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5F3E8" w14:textId="77777777" w:rsidR="00D442D6" w:rsidRPr="00D442D6" w:rsidRDefault="00D442D6" w:rsidP="00D442D6">
      <w:pPr>
        <w:shd w:val="clear" w:color="auto" w:fill="F8F9F4"/>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fldChar w:fldCharType="begin"/>
      </w:r>
      <w:r w:rsidRPr="00D442D6">
        <w:rPr>
          <w:rFonts w:ascii="Georgia" w:eastAsia="Times New Roman" w:hAnsi="Georgia" w:cs="Times New Roman"/>
          <w:color w:val="171E24"/>
          <w:sz w:val="20"/>
          <w:szCs w:val="20"/>
        </w:rPr>
        <w:instrText xml:space="preserve"> HYPERLINK "https://www.justice.gov/front" </w:instrText>
      </w:r>
      <w:r w:rsidRPr="00D442D6">
        <w:rPr>
          <w:rFonts w:ascii="Georgia" w:eastAsia="Times New Roman" w:hAnsi="Georgia" w:cs="Times New Roman"/>
          <w:color w:val="171E24"/>
          <w:sz w:val="20"/>
          <w:szCs w:val="20"/>
        </w:rPr>
        <w:fldChar w:fldCharType="separate"/>
      </w:r>
      <w:r w:rsidRPr="00D442D6">
        <w:rPr>
          <w:rFonts w:ascii="Georgia" w:eastAsia="Times New Roman" w:hAnsi="Georgia" w:cs="Times New Roman"/>
          <w:color w:val="8C6E20"/>
          <w:sz w:val="20"/>
          <w:szCs w:val="20"/>
          <w:u w:val="single"/>
        </w:rPr>
        <w:t>Home</w:t>
      </w:r>
      <w:r w:rsidRPr="00D442D6">
        <w:rPr>
          <w:rFonts w:ascii="Georgia" w:eastAsia="Times New Roman" w:hAnsi="Georgia" w:cs="Times New Roman"/>
          <w:color w:val="171E24"/>
          <w:sz w:val="20"/>
          <w:szCs w:val="20"/>
        </w:rPr>
        <w:fldChar w:fldCharType="end"/>
      </w:r>
      <w:r w:rsidRPr="00D442D6">
        <w:rPr>
          <w:rFonts w:ascii="Georgia" w:eastAsia="Times New Roman" w:hAnsi="Georgia" w:cs="Times New Roman"/>
          <w:color w:val="171E24"/>
          <w:sz w:val="20"/>
          <w:szCs w:val="20"/>
        </w:rPr>
        <w:t> » </w:t>
      </w:r>
      <w:hyperlink r:id="rId5" w:history="1">
        <w:r w:rsidRPr="00D442D6">
          <w:rPr>
            <w:rFonts w:ascii="Georgia" w:eastAsia="Times New Roman" w:hAnsi="Georgia" w:cs="Times New Roman"/>
            <w:color w:val="8C6E20"/>
            <w:sz w:val="20"/>
            <w:szCs w:val="20"/>
            <w:u w:val="single"/>
          </w:rPr>
          <w:t>Justice Manual</w:t>
        </w:r>
      </w:hyperlink>
      <w:r w:rsidRPr="00D442D6">
        <w:rPr>
          <w:rFonts w:ascii="Georgia" w:eastAsia="Times New Roman" w:hAnsi="Georgia" w:cs="Times New Roman"/>
          <w:color w:val="171E24"/>
          <w:sz w:val="20"/>
          <w:szCs w:val="20"/>
        </w:rPr>
        <w:t> » </w:t>
      </w:r>
      <w:hyperlink r:id="rId6" w:history="1">
        <w:r w:rsidRPr="00D442D6">
          <w:rPr>
            <w:rFonts w:ascii="Georgia" w:eastAsia="Times New Roman" w:hAnsi="Georgia" w:cs="Times New Roman"/>
            <w:color w:val="8C6E20"/>
            <w:sz w:val="20"/>
            <w:szCs w:val="20"/>
            <w:u w:val="single"/>
          </w:rPr>
          <w:t>Criminal Resource Manual</w:t>
        </w:r>
      </w:hyperlink>
      <w:r w:rsidRPr="00D442D6">
        <w:rPr>
          <w:rFonts w:ascii="Georgia" w:eastAsia="Times New Roman" w:hAnsi="Georgia" w:cs="Times New Roman"/>
          <w:color w:val="171E24"/>
          <w:sz w:val="20"/>
          <w:szCs w:val="20"/>
        </w:rPr>
        <w:t> » </w:t>
      </w:r>
      <w:hyperlink r:id="rId7" w:history="1">
        <w:r w:rsidRPr="00D442D6">
          <w:rPr>
            <w:rFonts w:ascii="Georgia" w:eastAsia="Times New Roman" w:hAnsi="Georgia" w:cs="Times New Roman"/>
            <w:color w:val="8C6E20"/>
            <w:sz w:val="20"/>
            <w:szCs w:val="20"/>
            <w:u w:val="single"/>
          </w:rPr>
          <w:t>CRM 500-999</w:t>
        </w:r>
      </w:hyperlink>
      <w:r w:rsidRPr="00D442D6">
        <w:rPr>
          <w:rFonts w:ascii="Georgia" w:eastAsia="Times New Roman" w:hAnsi="Georgia" w:cs="Times New Roman"/>
          <w:color w:val="171E24"/>
          <w:sz w:val="20"/>
          <w:szCs w:val="20"/>
        </w:rPr>
        <w:t> » </w:t>
      </w:r>
      <w:hyperlink r:id="rId8" w:history="1">
        <w:r w:rsidRPr="00D442D6">
          <w:rPr>
            <w:rFonts w:ascii="Georgia" w:eastAsia="Times New Roman" w:hAnsi="Georgia" w:cs="Times New Roman"/>
            <w:color w:val="8C6E20"/>
            <w:sz w:val="20"/>
            <w:szCs w:val="20"/>
            <w:u w:val="single"/>
          </w:rPr>
          <w:t>Criminal Resource Manual 601-699</w:t>
        </w:r>
      </w:hyperlink>
    </w:p>
    <w:p w14:paraId="304AD96F" w14:textId="77777777" w:rsidR="00D442D6" w:rsidRPr="00D442D6" w:rsidRDefault="00D442D6" w:rsidP="00D442D6">
      <w:pPr>
        <w:shd w:val="clear" w:color="auto" w:fill="F8F9F4"/>
        <w:spacing w:line="336" w:lineRule="atLeast"/>
        <w:ind w:left="-150"/>
        <w:outlineLvl w:val="1"/>
        <w:rPr>
          <w:rFonts w:ascii="Georgia" w:eastAsia="Times New Roman" w:hAnsi="Georgia" w:cs="Times New Roman"/>
          <w:color w:val="171E24"/>
          <w:sz w:val="21"/>
          <w:szCs w:val="21"/>
        </w:rPr>
      </w:pPr>
      <w:hyperlink r:id="rId9" w:history="1">
        <w:r w:rsidRPr="00D442D6">
          <w:rPr>
            <w:rFonts w:ascii="Georgia" w:eastAsia="Times New Roman" w:hAnsi="Georgia" w:cs="Times New Roman"/>
            <w:color w:val="000000"/>
            <w:sz w:val="21"/>
            <w:szCs w:val="21"/>
            <w:u w:val="single"/>
          </w:rPr>
          <w:t>Criminal Resource Manual</w:t>
        </w:r>
      </w:hyperlink>
    </w:p>
    <w:p w14:paraId="42843C1C" w14:textId="77777777" w:rsidR="00D442D6" w:rsidRPr="00D442D6" w:rsidRDefault="00D442D6" w:rsidP="00D442D6">
      <w:pPr>
        <w:numPr>
          <w:ilvl w:val="0"/>
          <w:numId w:val="1"/>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 w:history="1">
        <w:r w:rsidRPr="00D442D6">
          <w:rPr>
            <w:rFonts w:ascii="Georgia" w:eastAsia="Times New Roman" w:hAnsi="Georgia" w:cs="Times New Roman"/>
            <w:color w:val="616161"/>
            <w:sz w:val="21"/>
            <w:szCs w:val="21"/>
            <w:u w:val="single"/>
          </w:rPr>
          <w:t>CRM 1-499</w:t>
        </w:r>
      </w:hyperlink>
    </w:p>
    <w:p w14:paraId="6602CE45" w14:textId="77777777" w:rsidR="00D442D6" w:rsidRPr="00D442D6" w:rsidRDefault="00D442D6" w:rsidP="00D442D6">
      <w:pPr>
        <w:numPr>
          <w:ilvl w:val="0"/>
          <w:numId w:val="2"/>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1" w:history="1">
        <w:r w:rsidRPr="00D442D6">
          <w:rPr>
            <w:rFonts w:ascii="Georgia" w:eastAsia="Times New Roman" w:hAnsi="Georgia" w:cs="Times New Roman"/>
            <w:color w:val="000000"/>
            <w:sz w:val="21"/>
            <w:szCs w:val="21"/>
            <w:u w:val="single"/>
          </w:rPr>
          <w:t>CRM 500-999</w:t>
        </w:r>
      </w:hyperlink>
    </w:p>
    <w:p w14:paraId="14B00D94" w14:textId="77777777" w:rsidR="00D442D6" w:rsidRPr="00D442D6" w:rsidRDefault="00D442D6" w:rsidP="00D442D6">
      <w:pPr>
        <w:numPr>
          <w:ilvl w:val="1"/>
          <w:numId w:val="3"/>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2" w:history="1">
        <w:r w:rsidRPr="00D442D6">
          <w:rPr>
            <w:rFonts w:ascii="Georgia" w:eastAsia="Times New Roman" w:hAnsi="Georgia" w:cs="Times New Roman"/>
            <w:color w:val="616161"/>
            <w:sz w:val="21"/>
            <w:szCs w:val="21"/>
            <w:u w:val="single"/>
          </w:rPr>
          <w:t>Criminal Resource Manual 501-599</w:t>
        </w:r>
      </w:hyperlink>
    </w:p>
    <w:p w14:paraId="41059871" w14:textId="77777777" w:rsidR="00D442D6" w:rsidRPr="00D442D6" w:rsidRDefault="00D442D6" w:rsidP="00D442D6">
      <w:pPr>
        <w:numPr>
          <w:ilvl w:val="1"/>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3" w:history="1">
        <w:r w:rsidRPr="00D442D6">
          <w:rPr>
            <w:rFonts w:ascii="Georgia" w:eastAsia="Times New Roman" w:hAnsi="Georgia" w:cs="Times New Roman"/>
            <w:color w:val="000000"/>
            <w:sz w:val="21"/>
            <w:szCs w:val="21"/>
            <w:u w:val="single"/>
          </w:rPr>
          <w:t>Criminal Resource Manual 601-699</w:t>
        </w:r>
      </w:hyperlink>
    </w:p>
    <w:p w14:paraId="0EB6114D"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4" w:history="1">
        <w:r w:rsidRPr="00D442D6">
          <w:rPr>
            <w:rFonts w:ascii="Georgia" w:eastAsia="Times New Roman" w:hAnsi="Georgia" w:cs="Times New Roman"/>
            <w:color w:val="616161"/>
            <w:sz w:val="21"/>
            <w:szCs w:val="21"/>
            <w:u w:val="single"/>
          </w:rPr>
          <w:t>601. Constitutionality of 18 U.S.C. § 3184</w:t>
        </w:r>
      </w:hyperlink>
    </w:p>
    <w:p w14:paraId="79C2802D"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5" w:history="1">
        <w:r w:rsidRPr="00D442D6">
          <w:rPr>
            <w:rFonts w:ascii="Georgia" w:eastAsia="Times New Roman" w:hAnsi="Georgia" w:cs="Times New Roman"/>
            <w:color w:val="616161"/>
            <w:sz w:val="21"/>
            <w:szCs w:val="21"/>
            <w:u w:val="single"/>
          </w:rPr>
          <w:t>602. Procedures For Requesting Extradition From Abroad</w:t>
        </w:r>
      </w:hyperlink>
    </w:p>
    <w:p w14:paraId="35BC29F2"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6" w:history="1">
        <w:r w:rsidRPr="00D442D6">
          <w:rPr>
            <w:rFonts w:ascii="Georgia" w:eastAsia="Times New Roman" w:hAnsi="Georgia" w:cs="Times New Roman"/>
            <w:color w:val="616161"/>
            <w:sz w:val="21"/>
            <w:szCs w:val="21"/>
            <w:u w:val="single"/>
          </w:rPr>
          <w:t xml:space="preserve">603. Determination of </w:t>
        </w:r>
        <w:proofErr w:type="spellStart"/>
        <w:r w:rsidRPr="00D442D6">
          <w:rPr>
            <w:rFonts w:ascii="Georgia" w:eastAsia="Times New Roman" w:hAnsi="Georgia" w:cs="Times New Roman"/>
            <w:color w:val="616161"/>
            <w:sz w:val="21"/>
            <w:szCs w:val="21"/>
            <w:u w:val="single"/>
          </w:rPr>
          <w:t>Extraditability</w:t>
        </w:r>
        <w:proofErr w:type="spellEnd"/>
      </w:hyperlink>
    </w:p>
    <w:p w14:paraId="0EA1FC7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7" w:history="1">
        <w:r w:rsidRPr="00D442D6">
          <w:rPr>
            <w:rFonts w:ascii="Georgia" w:eastAsia="Times New Roman" w:hAnsi="Georgia" w:cs="Times New Roman"/>
            <w:color w:val="616161"/>
            <w:sz w:val="21"/>
            <w:szCs w:val="21"/>
            <w:u w:val="single"/>
          </w:rPr>
          <w:t>604. Form—Request for Provisional Arrest</w:t>
        </w:r>
      </w:hyperlink>
    </w:p>
    <w:p w14:paraId="775F02A5"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8" w:history="1">
        <w:r w:rsidRPr="00D442D6">
          <w:rPr>
            <w:rFonts w:ascii="Georgia" w:eastAsia="Times New Roman" w:hAnsi="Georgia" w:cs="Times New Roman"/>
            <w:color w:val="616161"/>
            <w:sz w:val="21"/>
            <w:szCs w:val="21"/>
            <w:u w:val="single"/>
          </w:rPr>
          <w:t>605. Prosecutor's Affidavit</w:t>
        </w:r>
      </w:hyperlink>
    </w:p>
    <w:p w14:paraId="12F5749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9" w:history="1">
        <w:r w:rsidRPr="00D442D6">
          <w:rPr>
            <w:rFonts w:ascii="Georgia" w:eastAsia="Times New Roman" w:hAnsi="Georgia" w:cs="Times New Roman"/>
            <w:color w:val="616161"/>
            <w:sz w:val="21"/>
            <w:szCs w:val="21"/>
            <w:u w:val="single"/>
          </w:rPr>
          <w:t>606. Copies of Warrant and Complaint and/or Indictment</w:t>
        </w:r>
      </w:hyperlink>
    </w:p>
    <w:p w14:paraId="6D86C06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0" w:history="1">
        <w:r w:rsidRPr="00D442D6">
          <w:rPr>
            <w:rFonts w:ascii="Georgia" w:eastAsia="Times New Roman" w:hAnsi="Georgia" w:cs="Times New Roman"/>
            <w:color w:val="616161"/>
            <w:sz w:val="21"/>
            <w:szCs w:val="21"/>
            <w:u w:val="single"/>
          </w:rPr>
          <w:t>607. Statutes</w:t>
        </w:r>
      </w:hyperlink>
    </w:p>
    <w:p w14:paraId="65906A2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1" w:history="1">
        <w:r w:rsidRPr="00D442D6">
          <w:rPr>
            <w:rFonts w:ascii="Georgia" w:eastAsia="Times New Roman" w:hAnsi="Georgia" w:cs="Times New Roman"/>
            <w:color w:val="616161"/>
            <w:sz w:val="21"/>
            <w:szCs w:val="21"/>
            <w:u w:val="single"/>
          </w:rPr>
          <w:t>608. Affidavits Establishing the Crime and the Fugitive's Identity</w:t>
        </w:r>
      </w:hyperlink>
    </w:p>
    <w:p w14:paraId="7044B36D"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2" w:history="1">
        <w:r w:rsidRPr="00D442D6">
          <w:rPr>
            <w:rFonts w:ascii="Georgia" w:eastAsia="Times New Roman" w:hAnsi="Georgia" w:cs="Times New Roman"/>
            <w:color w:val="616161"/>
            <w:sz w:val="21"/>
            <w:szCs w:val="21"/>
            <w:u w:val="single"/>
          </w:rPr>
          <w:t>609. Evidence Of Conviction</w:t>
        </w:r>
      </w:hyperlink>
    </w:p>
    <w:p w14:paraId="16A4605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3" w:history="1">
        <w:r w:rsidRPr="00D442D6">
          <w:rPr>
            <w:rFonts w:ascii="Georgia" w:eastAsia="Times New Roman" w:hAnsi="Georgia" w:cs="Times New Roman"/>
            <w:color w:val="616161"/>
            <w:sz w:val="21"/>
            <w:szCs w:val="21"/>
            <w:u w:val="single"/>
          </w:rPr>
          <w:t>610. Deportations, Expulsions, or other Extraordinary Renditions</w:t>
        </w:r>
      </w:hyperlink>
    </w:p>
    <w:p w14:paraId="3B101037"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4" w:history="1">
        <w:r w:rsidRPr="00D442D6">
          <w:rPr>
            <w:rFonts w:ascii="Georgia" w:eastAsia="Times New Roman" w:hAnsi="Georgia" w:cs="Times New Roman"/>
            <w:color w:val="616161"/>
            <w:sz w:val="21"/>
            <w:szCs w:val="21"/>
            <w:u w:val="single"/>
          </w:rPr>
          <w:t>611. Interpol Red Notices</w:t>
        </w:r>
      </w:hyperlink>
    </w:p>
    <w:p w14:paraId="724AF36E"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5" w:history="1">
        <w:r w:rsidRPr="00D442D6">
          <w:rPr>
            <w:rFonts w:ascii="Georgia" w:eastAsia="Times New Roman" w:hAnsi="Georgia" w:cs="Times New Roman"/>
            <w:color w:val="616161"/>
            <w:sz w:val="21"/>
            <w:szCs w:val="21"/>
            <w:u w:val="single"/>
          </w:rPr>
          <w:t>612. Role of the Department of State in Foreign Extradition Requests</w:t>
        </w:r>
      </w:hyperlink>
    </w:p>
    <w:p w14:paraId="4069C0EA"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6" w:history="1">
        <w:r w:rsidRPr="00D442D6">
          <w:rPr>
            <w:rFonts w:ascii="Georgia" w:eastAsia="Times New Roman" w:hAnsi="Georgia" w:cs="Times New Roman"/>
            <w:color w:val="616161"/>
            <w:sz w:val="21"/>
            <w:szCs w:val="21"/>
            <w:u w:val="single"/>
          </w:rPr>
          <w:t>613. Role of the Office of International Affairs in Foreign Extradition Requests</w:t>
        </w:r>
      </w:hyperlink>
    </w:p>
    <w:p w14:paraId="341AB7E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7" w:history="1">
        <w:r w:rsidRPr="00D442D6">
          <w:rPr>
            <w:rFonts w:ascii="Georgia" w:eastAsia="Times New Roman" w:hAnsi="Georgia" w:cs="Times New Roman"/>
            <w:color w:val="616161"/>
            <w:sz w:val="21"/>
            <w:szCs w:val="21"/>
            <w:u w:val="single"/>
          </w:rPr>
          <w:t>614. Procedure in the District Court</w:t>
        </w:r>
      </w:hyperlink>
    </w:p>
    <w:p w14:paraId="000D4201"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8" w:history="1">
        <w:r w:rsidRPr="00D442D6">
          <w:rPr>
            <w:rFonts w:ascii="Georgia" w:eastAsia="Times New Roman" w:hAnsi="Georgia" w:cs="Times New Roman"/>
            <w:color w:val="616161"/>
            <w:sz w:val="21"/>
            <w:szCs w:val="21"/>
            <w:u w:val="single"/>
          </w:rPr>
          <w:t>615. Procedure When Provisional Arrest is Requested</w:t>
        </w:r>
      </w:hyperlink>
    </w:p>
    <w:p w14:paraId="17A9DF3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29" w:history="1">
        <w:r w:rsidRPr="00D442D6">
          <w:rPr>
            <w:rFonts w:ascii="Georgia" w:eastAsia="Times New Roman" w:hAnsi="Georgia" w:cs="Times New Roman"/>
            <w:color w:val="616161"/>
            <w:sz w:val="21"/>
            <w:szCs w:val="21"/>
            <w:u w:val="single"/>
          </w:rPr>
          <w:t>616. Complaint for Provisional Arrest with a View Towards Extradition</w:t>
        </w:r>
      </w:hyperlink>
    </w:p>
    <w:p w14:paraId="6AE59D1E"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0" w:history="1">
        <w:r w:rsidRPr="00D442D6">
          <w:rPr>
            <w:rFonts w:ascii="Georgia" w:eastAsia="Times New Roman" w:hAnsi="Georgia" w:cs="Times New Roman"/>
            <w:color w:val="616161"/>
            <w:sz w:val="21"/>
            <w:szCs w:val="21"/>
            <w:u w:val="single"/>
          </w:rPr>
          <w:t>617. Procedure When Provisional Arrest is Not Requested</w:t>
        </w:r>
      </w:hyperlink>
    </w:p>
    <w:p w14:paraId="05C988B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1" w:history="1">
        <w:r w:rsidRPr="00D442D6">
          <w:rPr>
            <w:rFonts w:ascii="Georgia" w:eastAsia="Times New Roman" w:hAnsi="Georgia" w:cs="Times New Roman"/>
            <w:color w:val="616161"/>
            <w:sz w:val="21"/>
            <w:szCs w:val="21"/>
            <w:u w:val="single"/>
          </w:rPr>
          <w:t>618. Bail Hearing</w:t>
        </w:r>
      </w:hyperlink>
    </w:p>
    <w:p w14:paraId="1F8ED62F"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2" w:history="1">
        <w:r w:rsidRPr="00D442D6">
          <w:rPr>
            <w:rFonts w:ascii="Georgia" w:eastAsia="Times New Roman" w:hAnsi="Georgia" w:cs="Times New Roman"/>
            <w:color w:val="616161"/>
            <w:sz w:val="21"/>
            <w:szCs w:val="21"/>
            <w:u w:val="single"/>
          </w:rPr>
          <w:t>619. Extradition Hearing</w:t>
        </w:r>
      </w:hyperlink>
    </w:p>
    <w:p w14:paraId="45BB8CA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3" w:history="1">
        <w:r w:rsidRPr="00D442D6">
          <w:rPr>
            <w:rFonts w:ascii="Georgia" w:eastAsia="Times New Roman" w:hAnsi="Georgia" w:cs="Times New Roman"/>
            <w:color w:val="616161"/>
            <w:sz w:val="21"/>
            <w:szCs w:val="21"/>
            <w:u w:val="single"/>
          </w:rPr>
          <w:t>620. Certification to the Secretary of State</w:t>
        </w:r>
      </w:hyperlink>
    </w:p>
    <w:p w14:paraId="47100317"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4" w:history="1">
        <w:r w:rsidRPr="00D442D6">
          <w:rPr>
            <w:rFonts w:ascii="Georgia" w:eastAsia="Times New Roman" w:hAnsi="Georgia" w:cs="Times New Roman"/>
            <w:color w:val="616161"/>
            <w:sz w:val="21"/>
            <w:szCs w:val="21"/>
            <w:u w:val="single"/>
          </w:rPr>
          <w:t>621. Surrender of the Fugitive</w:t>
        </w:r>
      </w:hyperlink>
    </w:p>
    <w:p w14:paraId="4C535F1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5" w:history="1">
        <w:r w:rsidRPr="00D442D6">
          <w:rPr>
            <w:rFonts w:ascii="Georgia" w:eastAsia="Times New Roman" w:hAnsi="Georgia" w:cs="Times New Roman"/>
            <w:color w:val="616161"/>
            <w:sz w:val="21"/>
            <w:szCs w:val="21"/>
            <w:u w:val="single"/>
          </w:rPr>
          <w:t>622. Petition for Writ of Habeas Corpus</w:t>
        </w:r>
      </w:hyperlink>
    </w:p>
    <w:p w14:paraId="35732DF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6" w:history="1">
        <w:r w:rsidRPr="00D442D6">
          <w:rPr>
            <w:rFonts w:ascii="Georgia" w:eastAsia="Times New Roman" w:hAnsi="Georgia" w:cs="Times New Roman"/>
            <w:color w:val="616161"/>
            <w:sz w:val="21"/>
            <w:szCs w:val="21"/>
            <w:u w:val="single"/>
          </w:rPr>
          <w:t>623. Pleas—Federal Rule of Criminal Procedure 11</w:t>
        </w:r>
      </w:hyperlink>
    </w:p>
    <w:p w14:paraId="1EB6992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7" w:history="1">
        <w:r w:rsidRPr="00D442D6">
          <w:rPr>
            <w:rFonts w:ascii="Georgia" w:eastAsia="Times New Roman" w:hAnsi="Georgia" w:cs="Times New Roman"/>
            <w:color w:val="616161"/>
            <w:sz w:val="21"/>
            <w:szCs w:val="21"/>
            <w:u w:val="single"/>
          </w:rPr>
          <w:t>624. Plea Negotiations with Public Officials—United States v. Richmond</w:t>
        </w:r>
      </w:hyperlink>
    </w:p>
    <w:p w14:paraId="5E1E006C"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8" w:history="1">
        <w:r w:rsidRPr="00D442D6">
          <w:rPr>
            <w:rFonts w:ascii="Georgia" w:eastAsia="Times New Roman" w:hAnsi="Georgia" w:cs="Times New Roman"/>
            <w:color w:val="616161"/>
            <w:sz w:val="21"/>
            <w:szCs w:val="21"/>
            <w:u w:val="single"/>
          </w:rPr>
          <w:t>625. Federal Rule of Criminal Procedure 11(e)</w:t>
        </w:r>
      </w:hyperlink>
    </w:p>
    <w:p w14:paraId="4003233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39" w:history="1">
        <w:r w:rsidRPr="00D442D6">
          <w:rPr>
            <w:rFonts w:ascii="Georgia" w:eastAsia="Times New Roman" w:hAnsi="Georgia" w:cs="Times New Roman"/>
            <w:color w:val="616161"/>
            <w:sz w:val="21"/>
            <w:szCs w:val="21"/>
            <w:u w:val="single"/>
          </w:rPr>
          <w:t>626. Plea Agreements and Sentencing Appeal Waivers -- Discussion of the Law</w:t>
        </w:r>
      </w:hyperlink>
    </w:p>
    <w:p w14:paraId="536B227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0" w:history="1">
        <w:r w:rsidRPr="00D442D6">
          <w:rPr>
            <w:rFonts w:ascii="Georgia" w:eastAsia="Times New Roman" w:hAnsi="Georgia" w:cs="Times New Roman"/>
            <w:color w:val="616161"/>
            <w:sz w:val="21"/>
            <w:szCs w:val="21"/>
            <w:u w:val="single"/>
          </w:rPr>
          <w:t>627. Inadmissibility of Pleas—Federal Rule of Criminal Procedure 11(e)(6)</w:t>
        </w:r>
      </w:hyperlink>
    </w:p>
    <w:p w14:paraId="50150FA2"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1" w:history="1">
        <w:r w:rsidRPr="00D442D6">
          <w:rPr>
            <w:rFonts w:ascii="Georgia" w:eastAsia="Times New Roman" w:hAnsi="Georgia" w:cs="Times New Roman"/>
            <w:color w:val="616161"/>
            <w:sz w:val="21"/>
            <w:szCs w:val="21"/>
            <w:u w:val="single"/>
          </w:rPr>
          <w:t>628. Speedy Trial Act of 1974</w:t>
        </w:r>
      </w:hyperlink>
    </w:p>
    <w:p w14:paraId="530597BC"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2" w:history="1">
        <w:r w:rsidRPr="00D442D6">
          <w:rPr>
            <w:rFonts w:ascii="Georgia" w:eastAsia="Times New Roman" w:hAnsi="Georgia" w:cs="Times New Roman"/>
            <w:color w:val="616161"/>
            <w:sz w:val="21"/>
            <w:szCs w:val="21"/>
            <w:u w:val="single"/>
          </w:rPr>
          <w:t>629. Discovery of Alibi Witnesses—Fed. R. Crim. P. 12.1</w:t>
        </w:r>
      </w:hyperlink>
    </w:p>
    <w:p w14:paraId="189AF7FE"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3" w:history="1">
        <w:r w:rsidRPr="00D442D6">
          <w:rPr>
            <w:rFonts w:ascii="Georgia" w:eastAsia="Times New Roman" w:hAnsi="Georgia" w:cs="Times New Roman"/>
            <w:color w:val="616161"/>
            <w:sz w:val="21"/>
            <w:szCs w:val="21"/>
            <w:u w:val="single"/>
          </w:rPr>
          <w:t>630. Alibi—Practice Under Fed. R. Crim. P. 12.1</w:t>
        </w:r>
      </w:hyperlink>
    </w:p>
    <w:p w14:paraId="0C2885F2"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4" w:history="1">
        <w:r w:rsidRPr="00D442D6">
          <w:rPr>
            <w:rFonts w:ascii="Georgia" w:eastAsia="Times New Roman" w:hAnsi="Georgia" w:cs="Times New Roman"/>
            <w:color w:val="616161"/>
            <w:sz w:val="21"/>
            <w:szCs w:val="21"/>
            <w:u w:val="single"/>
          </w:rPr>
          <w:t>631. Alibi—Unsolicited Disclosure by the Defendant</w:t>
        </w:r>
      </w:hyperlink>
    </w:p>
    <w:p w14:paraId="09A7510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5" w:history="1">
        <w:r w:rsidRPr="00D442D6">
          <w:rPr>
            <w:rFonts w:ascii="Georgia" w:eastAsia="Times New Roman" w:hAnsi="Georgia" w:cs="Times New Roman"/>
            <w:color w:val="616161"/>
            <w:sz w:val="21"/>
            <w:szCs w:val="21"/>
            <w:u w:val="single"/>
          </w:rPr>
          <w:t>632. Alibi—Specific Incident During a Continuing Offense</w:t>
        </w:r>
      </w:hyperlink>
    </w:p>
    <w:p w14:paraId="72DB872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6" w:history="1">
        <w:r w:rsidRPr="00D442D6">
          <w:rPr>
            <w:rFonts w:ascii="Georgia" w:eastAsia="Times New Roman" w:hAnsi="Georgia" w:cs="Times New Roman"/>
            <w:color w:val="616161"/>
            <w:sz w:val="21"/>
            <w:szCs w:val="21"/>
            <w:u w:val="single"/>
          </w:rPr>
          <w:t>633. Suggested Form of Demand for Disclosure of Alibi Defense</w:t>
        </w:r>
      </w:hyperlink>
    </w:p>
    <w:p w14:paraId="6ADBC8D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7" w:history="1">
        <w:r w:rsidRPr="00D442D6">
          <w:rPr>
            <w:rFonts w:ascii="Georgia" w:eastAsia="Times New Roman" w:hAnsi="Georgia" w:cs="Times New Roman"/>
            <w:color w:val="616161"/>
            <w:sz w:val="21"/>
            <w:szCs w:val="21"/>
            <w:u w:val="single"/>
          </w:rPr>
          <w:t>634. Insanity Defense Reform Act of 1984</w:t>
        </w:r>
      </w:hyperlink>
    </w:p>
    <w:p w14:paraId="0CB3CCE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8" w:history="1">
        <w:r w:rsidRPr="00D442D6">
          <w:rPr>
            <w:rFonts w:ascii="Georgia" w:eastAsia="Times New Roman" w:hAnsi="Georgia" w:cs="Times New Roman"/>
            <w:color w:val="616161"/>
            <w:sz w:val="21"/>
            <w:szCs w:val="21"/>
            <w:u w:val="single"/>
          </w:rPr>
          <w:t>635. Insanity—Mental Competency to Stand Trial Distinguished</w:t>
        </w:r>
      </w:hyperlink>
    </w:p>
    <w:p w14:paraId="68C763D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49" w:history="1">
        <w:r w:rsidRPr="00D442D6">
          <w:rPr>
            <w:rFonts w:ascii="Georgia" w:eastAsia="Times New Roman" w:hAnsi="Georgia" w:cs="Times New Roman"/>
            <w:color w:val="616161"/>
            <w:sz w:val="21"/>
            <w:szCs w:val="21"/>
            <w:u w:val="single"/>
          </w:rPr>
          <w:t>636. Insanity—Prior Law</w:t>
        </w:r>
      </w:hyperlink>
    </w:p>
    <w:p w14:paraId="444E57B2"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0" w:history="1">
        <w:r w:rsidRPr="00D442D6">
          <w:rPr>
            <w:rFonts w:ascii="Georgia" w:eastAsia="Times New Roman" w:hAnsi="Georgia" w:cs="Times New Roman"/>
            <w:color w:val="616161"/>
            <w:sz w:val="21"/>
            <w:szCs w:val="21"/>
            <w:u w:val="single"/>
          </w:rPr>
          <w:t>637. Insanity—Present Statutory Test—18 U.S.C. § 17(a)</w:t>
        </w:r>
      </w:hyperlink>
    </w:p>
    <w:p w14:paraId="0C8715A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1" w:history="1">
        <w:r w:rsidRPr="00D442D6">
          <w:rPr>
            <w:rFonts w:ascii="Georgia" w:eastAsia="Times New Roman" w:hAnsi="Georgia" w:cs="Times New Roman"/>
            <w:color w:val="616161"/>
            <w:sz w:val="21"/>
            <w:szCs w:val="21"/>
            <w:u w:val="single"/>
          </w:rPr>
          <w:t>638. Burden of Proving Insanity—18 U.S.C. § 17(b)</w:t>
        </w:r>
      </w:hyperlink>
    </w:p>
    <w:p w14:paraId="3556F7F8"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2" w:history="1">
        <w:r w:rsidRPr="00D442D6">
          <w:rPr>
            <w:rFonts w:ascii="Georgia" w:eastAsia="Times New Roman" w:hAnsi="Georgia" w:cs="Times New Roman"/>
            <w:color w:val="616161"/>
            <w:sz w:val="21"/>
            <w:szCs w:val="21"/>
            <w:u w:val="single"/>
          </w:rPr>
          <w:t>639. Insanity—Scope of Expert Testimony</w:t>
        </w:r>
      </w:hyperlink>
    </w:p>
    <w:p w14:paraId="6473BD6F"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3" w:history="1">
        <w:r w:rsidRPr="00D442D6">
          <w:rPr>
            <w:rFonts w:ascii="Georgia" w:eastAsia="Times New Roman" w:hAnsi="Georgia" w:cs="Times New Roman"/>
            <w:color w:val="616161"/>
            <w:sz w:val="21"/>
            <w:szCs w:val="21"/>
            <w:u w:val="single"/>
          </w:rPr>
          <w:t>640. Special Verdict—"Not Guilty Only By Reason of Insanity" -- Related Commitment Procedures at 18 U.S.C. § 4243</w:t>
        </w:r>
      </w:hyperlink>
    </w:p>
    <w:p w14:paraId="47372B15"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4" w:history="1">
        <w:r w:rsidRPr="00D442D6">
          <w:rPr>
            <w:rFonts w:ascii="Georgia" w:eastAsia="Times New Roman" w:hAnsi="Georgia" w:cs="Times New Roman"/>
            <w:color w:val="616161"/>
            <w:sz w:val="21"/>
            <w:szCs w:val="21"/>
            <w:u w:val="single"/>
          </w:rPr>
          <w:t>641. Hospitalization of a Convicted Person Suffering from a Mental Disease or Defect—18 U.S.C. § 4244</w:t>
        </w:r>
      </w:hyperlink>
    </w:p>
    <w:p w14:paraId="2A7CA3B7"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5" w:history="1">
        <w:r w:rsidRPr="00D442D6">
          <w:rPr>
            <w:rFonts w:ascii="Georgia" w:eastAsia="Times New Roman" w:hAnsi="Georgia" w:cs="Times New Roman"/>
            <w:color w:val="616161"/>
            <w:sz w:val="21"/>
            <w:szCs w:val="21"/>
            <w:u w:val="single"/>
          </w:rPr>
          <w:t>642. Hospitalization of an Imprisoned Person Suffering from a Mental Disease or Defect—18 U.S.C. § 4245</w:t>
        </w:r>
      </w:hyperlink>
    </w:p>
    <w:p w14:paraId="0AA16A37"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6" w:history="1">
        <w:r w:rsidRPr="00D442D6">
          <w:rPr>
            <w:rFonts w:ascii="Georgia" w:eastAsia="Times New Roman" w:hAnsi="Georgia" w:cs="Times New Roman"/>
            <w:color w:val="616161"/>
            <w:sz w:val="21"/>
            <w:szCs w:val="21"/>
            <w:u w:val="single"/>
          </w:rPr>
          <w:t>643. Hospitalization of a Person Due for Release But Suffering from Mental Disease/Defect—18 U.S.C. § 4246</w:t>
        </w:r>
      </w:hyperlink>
    </w:p>
    <w:p w14:paraId="6D74857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7" w:history="1">
        <w:r w:rsidRPr="00D442D6">
          <w:rPr>
            <w:rFonts w:ascii="Georgia" w:eastAsia="Times New Roman" w:hAnsi="Georgia" w:cs="Times New Roman"/>
            <w:color w:val="616161"/>
            <w:sz w:val="21"/>
            <w:szCs w:val="21"/>
            <w:u w:val="single"/>
          </w:rPr>
          <w:t>644. Insanity—Criminal Division Contacts</w:t>
        </w:r>
      </w:hyperlink>
    </w:p>
    <w:p w14:paraId="2A300224"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8" w:history="1">
        <w:r w:rsidRPr="00D442D6">
          <w:rPr>
            <w:rFonts w:ascii="Georgia" w:eastAsia="Times New Roman" w:hAnsi="Georgia" w:cs="Times New Roman"/>
            <w:color w:val="616161"/>
            <w:sz w:val="21"/>
            <w:szCs w:val="21"/>
            <w:u w:val="single"/>
          </w:rPr>
          <w:t>645. Entrapment—Elements</w:t>
        </w:r>
      </w:hyperlink>
    </w:p>
    <w:p w14:paraId="0ECEDAA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59" w:history="1">
        <w:r w:rsidRPr="00D442D6">
          <w:rPr>
            <w:rFonts w:ascii="Georgia" w:eastAsia="Times New Roman" w:hAnsi="Georgia" w:cs="Times New Roman"/>
            <w:color w:val="616161"/>
            <w:sz w:val="21"/>
            <w:szCs w:val="21"/>
            <w:u w:val="single"/>
          </w:rPr>
          <w:t>646. Recent Entrapment Cases</w:t>
        </w:r>
      </w:hyperlink>
    </w:p>
    <w:p w14:paraId="30A6D54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0" w:history="1">
        <w:r w:rsidRPr="00D442D6">
          <w:rPr>
            <w:rFonts w:ascii="Georgia" w:eastAsia="Times New Roman" w:hAnsi="Georgia" w:cs="Times New Roman"/>
            <w:color w:val="616161"/>
            <w:sz w:val="21"/>
            <w:szCs w:val="21"/>
            <w:u w:val="single"/>
          </w:rPr>
          <w:t>647. Entrapment—Proving Predisposition</w:t>
        </w:r>
      </w:hyperlink>
    </w:p>
    <w:p w14:paraId="0B51609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1" w:history="1">
        <w:r w:rsidRPr="00D442D6">
          <w:rPr>
            <w:rFonts w:ascii="Georgia" w:eastAsia="Times New Roman" w:hAnsi="Georgia" w:cs="Times New Roman"/>
            <w:color w:val="616161"/>
            <w:sz w:val="21"/>
            <w:szCs w:val="21"/>
            <w:u w:val="single"/>
          </w:rPr>
          <w:t>648. Entrapment—Outrageous Government Conduct</w:t>
        </w:r>
      </w:hyperlink>
    </w:p>
    <w:p w14:paraId="4BF21E4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2" w:history="1">
        <w:r w:rsidRPr="00D442D6">
          <w:rPr>
            <w:rFonts w:ascii="Georgia" w:eastAsia="Times New Roman" w:hAnsi="Georgia" w:cs="Times New Roman"/>
            <w:color w:val="616161"/>
            <w:sz w:val="21"/>
            <w:szCs w:val="21"/>
            <w:u w:val="single"/>
          </w:rPr>
          <w:t>649. Statute of Limitations Defenses</w:t>
        </w:r>
      </w:hyperlink>
    </w:p>
    <w:p w14:paraId="2280327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3" w:history="1">
        <w:r w:rsidRPr="00D442D6">
          <w:rPr>
            <w:rFonts w:ascii="Georgia" w:eastAsia="Times New Roman" w:hAnsi="Georgia" w:cs="Times New Roman"/>
            <w:color w:val="616161"/>
            <w:sz w:val="21"/>
            <w:szCs w:val="21"/>
            <w:u w:val="single"/>
          </w:rPr>
          <w:t>650. Length of Limitations Period</w:t>
        </w:r>
      </w:hyperlink>
    </w:p>
    <w:p w14:paraId="2B1D645D"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4" w:history="1">
        <w:r w:rsidRPr="00D442D6">
          <w:rPr>
            <w:rFonts w:ascii="Georgia" w:eastAsia="Times New Roman" w:hAnsi="Georgia" w:cs="Times New Roman"/>
            <w:color w:val="616161"/>
            <w:sz w:val="21"/>
            <w:szCs w:val="21"/>
            <w:u w:val="single"/>
          </w:rPr>
          <w:t>651. Statute of Limitations for Continuing Offenses</w:t>
        </w:r>
      </w:hyperlink>
    </w:p>
    <w:p w14:paraId="21A008CC"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5" w:history="1">
        <w:r w:rsidRPr="00D442D6">
          <w:rPr>
            <w:rFonts w:ascii="Georgia" w:eastAsia="Times New Roman" w:hAnsi="Georgia" w:cs="Times New Roman"/>
            <w:color w:val="616161"/>
            <w:sz w:val="21"/>
            <w:szCs w:val="21"/>
            <w:u w:val="single"/>
          </w:rPr>
          <w:t>652. Statute of Limitations for Conspiracy</w:t>
        </w:r>
      </w:hyperlink>
    </w:p>
    <w:p w14:paraId="137E38C1"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6" w:history="1">
        <w:r w:rsidRPr="00D442D6">
          <w:rPr>
            <w:rFonts w:ascii="Georgia" w:eastAsia="Times New Roman" w:hAnsi="Georgia" w:cs="Times New Roman"/>
            <w:color w:val="616161"/>
            <w:sz w:val="21"/>
            <w:szCs w:val="21"/>
            <w:u w:val="single"/>
          </w:rPr>
          <w:t>653. Statute of Limitations and the Assimilative Crimes Act</w:t>
        </w:r>
      </w:hyperlink>
    </w:p>
    <w:p w14:paraId="6C53F1E4"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7" w:history="1">
        <w:r w:rsidRPr="00D442D6">
          <w:rPr>
            <w:rFonts w:ascii="Georgia" w:eastAsia="Times New Roman" w:hAnsi="Georgia" w:cs="Times New Roman"/>
            <w:color w:val="616161"/>
            <w:sz w:val="21"/>
            <w:szCs w:val="21"/>
            <w:u w:val="single"/>
          </w:rPr>
          <w:t>654. Statute of Limitations and RICO</w:t>
        </w:r>
      </w:hyperlink>
    </w:p>
    <w:p w14:paraId="6B73B75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8" w:history="1">
        <w:r w:rsidRPr="00D442D6">
          <w:rPr>
            <w:rFonts w:ascii="Georgia" w:eastAsia="Times New Roman" w:hAnsi="Georgia" w:cs="Times New Roman"/>
            <w:color w:val="616161"/>
            <w:sz w:val="21"/>
            <w:szCs w:val="21"/>
            <w:u w:val="single"/>
          </w:rPr>
          <w:t>655. Statute of Limitations and Defective Indictments -- Superseding Indictments</w:t>
        </w:r>
      </w:hyperlink>
    </w:p>
    <w:p w14:paraId="514DFDE4"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69" w:history="1">
        <w:r w:rsidRPr="00D442D6">
          <w:rPr>
            <w:rFonts w:ascii="Georgia" w:eastAsia="Times New Roman" w:hAnsi="Georgia" w:cs="Times New Roman"/>
            <w:color w:val="616161"/>
            <w:sz w:val="21"/>
            <w:szCs w:val="21"/>
            <w:u w:val="single"/>
          </w:rPr>
          <w:t>656. Waiver of the Statute of Limitations</w:t>
        </w:r>
      </w:hyperlink>
    </w:p>
    <w:p w14:paraId="3811F9F5"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0" w:history="1">
        <w:r w:rsidRPr="00D442D6">
          <w:rPr>
            <w:rFonts w:ascii="Georgia" w:eastAsia="Times New Roman" w:hAnsi="Georgia" w:cs="Times New Roman"/>
            <w:color w:val="616161"/>
            <w:sz w:val="21"/>
            <w:szCs w:val="21"/>
            <w:u w:val="single"/>
          </w:rPr>
          <w:t>657. Tolling of Statute of Limitations</w:t>
        </w:r>
      </w:hyperlink>
    </w:p>
    <w:p w14:paraId="24AEF59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1" w:history="1">
        <w:r w:rsidRPr="00D442D6">
          <w:rPr>
            <w:rFonts w:ascii="Georgia" w:eastAsia="Times New Roman" w:hAnsi="Georgia" w:cs="Times New Roman"/>
            <w:color w:val="616161"/>
            <w:sz w:val="21"/>
            <w:szCs w:val="21"/>
            <w:u w:val="single"/>
          </w:rPr>
          <w:t>658. Statute of Limitations and Tax Offenses</w:t>
        </w:r>
      </w:hyperlink>
    </w:p>
    <w:p w14:paraId="67103D34"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2" w:history="1">
        <w:r w:rsidRPr="00D442D6">
          <w:rPr>
            <w:rFonts w:ascii="Georgia" w:eastAsia="Times New Roman" w:hAnsi="Georgia" w:cs="Times New Roman"/>
            <w:color w:val="616161"/>
            <w:sz w:val="21"/>
            <w:szCs w:val="21"/>
            <w:u w:val="single"/>
          </w:rPr>
          <w:t>659. 28 C.F.R. Part 59—Guidelines on Methods of Obtaining Documentary Materials Held by Third Parties</w:t>
        </w:r>
      </w:hyperlink>
    </w:p>
    <w:p w14:paraId="7508D931"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3" w:history="1">
        <w:r w:rsidRPr="00D442D6">
          <w:rPr>
            <w:rFonts w:ascii="Georgia" w:eastAsia="Times New Roman" w:hAnsi="Georgia" w:cs="Times New Roman"/>
            <w:color w:val="616161"/>
            <w:sz w:val="21"/>
            <w:szCs w:val="21"/>
            <w:u w:val="single"/>
          </w:rPr>
          <w:t>660. Documentary Material and Disinterested Third Party Defined</w:t>
        </w:r>
      </w:hyperlink>
    </w:p>
    <w:p w14:paraId="6F811CD1"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4" w:history="1">
        <w:r w:rsidRPr="00D442D6">
          <w:rPr>
            <w:rFonts w:ascii="Georgia" w:eastAsia="Times New Roman" w:hAnsi="Georgia" w:cs="Times New Roman"/>
            <w:color w:val="616161"/>
            <w:sz w:val="21"/>
            <w:szCs w:val="21"/>
            <w:u w:val="single"/>
          </w:rPr>
          <w:t>661. Privacy Protection Act of 1980</w:t>
        </w:r>
      </w:hyperlink>
    </w:p>
    <w:p w14:paraId="473B6D0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5" w:history="1">
        <w:r w:rsidRPr="00D442D6">
          <w:rPr>
            <w:rFonts w:ascii="Georgia" w:eastAsia="Times New Roman" w:hAnsi="Georgia" w:cs="Times New Roman"/>
            <w:color w:val="616161"/>
            <w:sz w:val="21"/>
            <w:szCs w:val="21"/>
            <w:u w:val="single"/>
          </w:rPr>
          <w:t>662. Maritime, Territorial and Indian Jurisdiction -- Generally</w:t>
        </w:r>
      </w:hyperlink>
    </w:p>
    <w:p w14:paraId="4DD3273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6" w:history="1">
        <w:r w:rsidRPr="00D442D6">
          <w:rPr>
            <w:rFonts w:ascii="Georgia" w:eastAsia="Times New Roman" w:hAnsi="Georgia" w:cs="Times New Roman"/>
            <w:color w:val="616161"/>
            <w:sz w:val="21"/>
            <w:szCs w:val="21"/>
            <w:u w:val="single"/>
          </w:rPr>
          <w:t>663. Special Maritime and Territorial Jurisdiction</w:t>
        </w:r>
      </w:hyperlink>
    </w:p>
    <w:p w14:paraId="3894829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7" w:history="1">
        <w:r w:rsidRPr="00D442D6">
          <w:rPr>
            <w:rFonts w:ascii="Georgia" w:eastAsia="Times New Roman" w:hAnsi="Georgia" w:cs="Times New Roman"/>
            <w:color w:val="000000"/>
            <w:sz w:val="21"/>
            <w:szCs w:val="21"/>
            <w:u w:val="single"/>
          </w:rPr>
          <w:t>664. Territorial Jurisdiction</w:t>
        </w:r>
      </w:hyperlink>
    </w:p>
    <w:p w14:paraId="346275E8"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8" w:history="1">
        <w:r w:rsidRPr="00D442D6">
          <w:rPr>
            <w:rFonts w:ascii="Georgia" w:eastAsia="Times New Roman" w:hAnsi="Georgia" w:cs="Times New Roman"/>
            <w:color w:val="616161"/>
            <w:sz w:val="21"/>
            <w:szCs w:val="21"/>
            <w:u w:val="single"/>
          </w:rPr>
          <w:t>665. Determining Federal Jurisdiction</w:t>
        </w:r>
      </w:hyperlink>
    </w:p>
    <w:p w14:paraId="40520EB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79" w:history="1">
        <w:r w:rsidRPr="00D442D6">
          <w:rPr>
            <w:rFonts w:ascii="Georgia" w:eastAsia="Times New Roman" w:hAnsi="Georgia" w:cs="Times New Roman"/>
            <w:color w:val="616161"/>
            <w:sz w:val="21"/>
            <w:szCs w:val="21"/>
            <w:u w:val="single"/>
          </w:rPr>
          <w:t>666. Proof of Territorial Jurisdiction</w:t>
        </w:r>
      </w:hyperlink>
    </w:p>
    <w:p w14:paraId="270B3642"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0" w:history="1">
        <w:r w:rsidRPr="00D442D6">
          <w:rPr>
            <w:rFonts w:ascii="Georgia" w:eastAsia="Times New Roman" w:hAnsi="Georgia" w:cs="Times New Roman"/>
            <w:color w:val="616161"/>
            <w:sz w:val="21"/>
            <w:szCs w:val="21"/>
            <w:u w:val="single"/>
          </w:rPr>
          <w:t>667. Assimilative Crimes Act, 18 U.S.C. § 13</w:t>
        </w:r>
      </w:hyperlink>
    </w:p>
    <w:p w14:paraId="742D4928"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1" w:history="1">
        <w:r w:rsidRPr="00D442D6">
          <w:rPr>
            <w:rFonts w:ascii="Georgia" w:eastAsia="Times New Roman" w:hAnsi="Georgia" w:cs="Times New Roman"/>
            <w:color w:val="616161"/>
            <w:sz w:val="21"/>
            <w:szCs w:val="21"/>
            <w:u w:val="single"/>
          </w:rPr>
          <w:t>668. Limited Criminal Jurisdiction Over Property Held Proprietorially</w:t>
        </w:r>
      </w:hyperlink>
    </w:p>
    <w:p w14:paraId="085C72CE"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2" w:history="1">
        <w:r w:rsidRPr="00D442D6">
          <w:rPr>
            <w:rFonts w:ascii="Georgia" w:eastAsia="Times New Roman" w:hAnsi="Georgia" w:cs="Times New Roman"/>
            <w:color w:val="616161"/>
            <w:sz w:val="21"/>
            <w:szCs w:val="21"/>
            <w:u w:val="single"/>
          </w:rPr>
          <w:t>669. Prosecution of Military Personnel</w:t>
        </w:r>
      </w:hyperlink>
    </w:p>
    <w:p w14:paraId="5DACF245"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3" w:history="1">
        <w:r w:rsidRPr="00D442D6">
          <w:rPr>
            <w:rFonts w:ascii="Georgia" w:eastAsia="Times New Roman" w:hAnsi="Georgia" w:cs="Times New Roman"/>
            <w:color w:val="616161"/>
            <w:sz w:val="21"/>
            <w:szCs w:val="21"/>
            <w:u w:val="single"/>
          </w:rPr>
          <w:t>670. Maritime Jurisdiction</w:t>
        </w:r>
      </w:hyperlink>
    </w:p>
    <w:p w14:paraId="4ED72C1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4" w:history="1">
        <w:r w:rsidRPr="00D442D6">
          <w:rPr>
            <w:rFonts w:ascii="Georgia" w:eastAsia="Times New Roman" w:hAnsi="Georgia" w:cs="Times New Roman"/>
            <w:color w:val="616161"/>
            <w:sz w:val="21"/>
            <w:szCs w:val="21"/>
            <w:u w:val="single"/>
          </w:rPr>
          <w:t>671. Great Lakes Jurisdiction</w:t>
        </w:r>
      </w:hyperlink>
    </w:p>
    <w:p w14:paraId="2FC24A57"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5" w:history="1">
        <w:r w:rsidRPr="00D442D6">
          <w:rPr>
            <w:rFonts w:ascii="Georgia" w:eastAsia="Times New Roman" w:hAnsi="Georgia" w:cs="Times New Roman"/>
            <w:color w:val="616161"/>
            <w:sz w:val="21"/>
            <w:szCs w:val="21"/>
            <w:u w:val="single"/>
          </w:rPr>
          <w:t>672. General Maritime Offenses</w:t>
        </w:r>
      </w:hyperlink>
    </w:p>
    <w:p w14:paraId="4BAAADFE"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6" w:history="1">
        <w:r w:rsidRPr="00D442D6">
          <w:rPr>
            <w:rFonts w:ascii="Georgia" w:eastAsia="Times New Roman" w:hAnsi="Georgia" w:cs="Times New Roman"/>
            <w:color w:val="616161"/>
            <w:sz w:val="21"/>
            <w:szCs w:val="21"/>
            <w:u w:val="single"/>
          </w:rPr>
          <w:t>673. Aircraft Jurisdiction</w:t>
        </w:r>
      </w:hyperlink>
    </w:p>
    <w:p w14:paraId="6DE1C09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7" w:history="1">
        <w:r w:rsidRPr="00D442D6">
          <w:rPr>
            <w:rFonts w:ascii="Georgia" w:eastAsia="Times New Roman" w:hAnsi="Georgia" w:cs="Times New Roman"/>
            <w:color w:val="616161"/>
            <w:sz w:val="21"/>
            <w:szCs w:val="21"/>
            <w:u w:val="single"/>
          </w:rPr>
          <w:t>674. Indian Country—Introduction</w:t>
        </w:r>
      </w:hyperlink>
    </w:p>
    <w:p w14:paraId="08A5459C"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8" w:history="1">
        <w:r w:rsidRPr="00D442D6">
          <w:rPr>
            <w:rFonts w:ascii="Georgia" w:eastAsia="Times New Roman" w:hAnsi="Georgia" w:cs="Times New Roman"/>
            <w:color w:val="616161"/>
            <w:sz w:val="21"/>
            <w:szCs w:val="21"/>
            <w:u w:val="single"/>
          </w:rPr>
          <w:t>675. Investigative Jurisdiction</w:t>
        </w:r>
      </w:hyperlink>
    </w:p>
    <w:p w14:paraId="476C175C"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89" w:history="1">
        <w:r w:rsidRPr="00D442D6">
          <w:rPr>
            <w:rFonts w:ascii="Georgia" w:eastAsia="Times New Roman" w:hAnsi="Georgia" w:cs="Times New Roman"/>
            <w:color w:val="616161"/>
            <w:sz w:val="21"/>
            <w:szCs w:val="21"/>
            <w:u w:val="single"/>
          </w:rPr>
          <w:t>676. MOU re Indian Law Enforcement Reform Act</w:t>
        </w:r>
      </w:hyperlink>
    </w:p>
    <w:p w14:paraId="18C90C4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0" w:history="1">
        <w:r w:rsidRPr="00D442D6">
          <w:rPr>
            <w:rFonts w:ascii="Georgia" w:eastAsia="Times New Roman" w:hAnsi="Georgia" w:cs="Times New Roman"/>
            <w:color w:val="616161"/>
            <w:sz w:val="21"/>
            <w:szCs w:val="21"/>
            <w:u w:val="single"/>
          </w:rPr>
          <w:t>677. Indian Country Defined</w:t>
        </w:r>
      </w:hyperlink>
    </w:p>
    <w:p w14:paraId="73E8A9D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1" w:history="1">
        <w:r w:rsidRPr="00D442D6">
          <w:rPr>
            <w:rFonts w:ascii="Georgia" w:eastAsia="Times New Roman" w:hAnsi="Georgia" w:cs="Times New Roman"/>
            <w:color w:val="616161"/>
            <w:sz w:val="21"/>
            <w:szCs w:val="21"/>
            <w:u w:val="single"/>
          </w:rPr>
          <w:t>678. The General Crimes Act—18 U.S.C. § 1152</w:t>
        </w:r>
      </w:hyperlink>
    </w:p>
    <w:p w14:paraId="3FC80009"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2" w:history="1">
        <w:r w:rsidRPr="00D442D6">
          <w:rPr>
            <w:rFonts w:ascii="Georgia" w:eastAsia="Times New Roman" w:hAnsi="Georgia" w:cs="Times New Roman"/>
            <w:color w:val="616161"/>
            <w:sz w:val="21"/>
            <w:szCs w:val="21"/>
            <w:u w:val="single"/>
          </w:rPr>
          <w:t>679. The Major Crimes Act—18 U.S.C. § 1153</w:t>
        </w:r>
      </w:hyperlink>
    </w:p>
    <w:p w14:paraId="76B620D3"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3" w:history="1">
        <w:r w:rsidRPr="00D442D6">
          <w:rPr>
            <w:rFonts w:ascii="Georgia" w:eastAsia="Times New Roman" w:hAnsi="Georgia" w:cs="Times New Roman"/>
            <w:color w:val="616161"/>
            <w:sz w:val="21"/>
            <w:szCs w:val="21"/>
            <w:u w:val="single"/>
          </w:rPr>
          <w:t>680. Lesser Included Offenses Under 18 U.S.C. 1153</w:t>
        </w:r>
      </w:hyperlink>
    </w:p>
    <w:p w14:paraId="44162A66"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4" w:history="1">
        <w:r w:rsidRPr="00D442D6">
          <w:rPr>
            <w:rFonts w:ascii="Georgia" w:eastAsia="Times New Roman" w:hAnsi="Georgia" w:cs="Times New Roman"/>
            <w:color w:val="616161"/>
            <w:sz w:val="21"/>
            <w:szCs w:val="21"/>
            <w:u w:val="single"/>
          </w:rPr>
          <w:t>681. Indian Jurisdiction—Tribal Options</w:t>
        </w:r>
      </w:hyperlink>
    </w:p>
    <w:p w14:paraId="21656CB0"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5" w:history="1">
        <w:r w:rsidRPr="00D442D6">
          <w:rPr>
            <w:rFonts w:ascii="Georgia" w:eastAsia="Times New Roman" w:hAnsi="Georgia" w:cs="Times New Roman"/>
            <w:color w:val="616161"/>
            <w:sz w:val="21"/>
            <w:szCs w:val="21"/>
            <w:u w:val="single"/>
          </w:rPr>
          <w:t>682. Successive Prosecutions</w:t>
        </w:r>
      </w:hyperlink>
    </w:p>
    <w:p w14:paraId="4B07696A"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6" w:history="1">
        <w:r w:rsidRPr="00D442D6">
          <w:rPr>
            <w:rFonts w:ascii="Georgia" w:eastAsia="Times New Roman" w:hAnsi="Georgia" w:cs="Times New Roman"/>
            <w:color w:val="616161"/>
            <w:sz w:val="21"/>
            <w:szCs w:val="21"/>
            <w:u w:val="single"/>
          </w:rPr>
          <w:t>683. "Victimless Crimes"</w:t>
        </w:r>
      </w:hyperlink>
    </w:p>
    <w:p w14:paraId="7663DA4D"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7" w:history="1">
        <w:r w:rsidRPr="00D442D6">
          <w:rPr>
            <w:rFonts w:ascii="Georgia" w:eastAsia="Times New Roman" w:hAnsi="Georgia" w:cs="Times New Roman"/>
            <w:color w:val="616161"/>
            <w:sz w:val="21"/>
            <w:szCs w:val="21"/>
            <w:u w:val="single"/>
          </w:rPr>
          <w:t xml:space="preserve">684. Memorandum for Benjamin R. </w:t>
        </w:r>
        <w:proofErr w:type="spellStart"/>
        <w:r w:rsidRPr="00D442D6">
          <w:rPr>
            <w:rFonts w:ascii="Georgia" w:eastAsia="Times New Roman" w:hAnsi="Georgia" w:cs="Times New Roman"/>
            <w:color w:val="616161"/>
            <w:sz w:val="21"/>
            <w:szCs w:val="21"/>
            <w:u w:val="single"/>
          </w:rPr>
          <w:t>Civiletti</w:t>
        </w:r>
        <w:proofErr w:type="spellEnd"/>
        <w:r w:rsidRPr="00D442D6">
          <w:rPr>
            <w:rFonts w:ascii="Georgia" w:eastAsia="Times New Roman" w:hAnsi="Georgia" w:cs="Times New Roman"/>
            <w:color w:val="616161"/>
            <w:sz w:val="21"/>
            <w:szCs w:val="21"/>
            <w:u w:val="single"/>
          </w:rPr>
          <w:t xml:space="preserve"> Re Jurisdiction Over "Victimless" Crimes Committed by Non-</w:t>
        </w:r>
        <w:proofErr w:type="spellStart"/>
        <w:r w:rsidRPr="00D442D6">
          <w:rPr>
            <w:rFonts w:ascii="Georgia" w:eastAsia="Times New Roman" w:hAnsi="Georgia" w:cs="Times New Roman"/>
            <w:color w:val="616161"/>
            <w:sz w:val="21"/>
            <w:szCs w:val="21"/>
            <w:u w:val="single"/>
          </w:rPr>
          <w:t>indians</w:t>
        </w:r>
        <w:proofErr w:type="spellEnd"/>
        <w:r w:rsidRPr="00D442D6">
          <w:rPr>
            <w:rFonts w:ascii="Georgia" w:eastAsia="Times New Roman" w:hAnsi="Georgia" w:cs="Times New Roman"/>
            <w:color w:val="616161"/>
            <w:sz w:val="21"/>
            <w:szCs w:val="21"/>
            <w:u w:val="single"/>
          </w:rPr>
          <w:t xml:space="preserve"> on Indian Reservations</w:t>
        </w:r>
      </w:hyperlink>
    </w:p>
    <w:p w14:paraId="6FBAB128"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8" w:history="1">
        <w:r w:rsidRPr="00D442D6">
          <w:rPr>
            <w:rFonts w:ascii="Georgia" w:eastAsia="Times New Roman" w:hAnsi="Georgia" w:cs="Times New Roman"/>
            <w:color w:val="616161"/>
            <w:sz w:val="21"/>
            <w:szCs w:val="21"/>
            <w:u w:val="single"/>
          </w:rPr>
          <w:t>685. Exclusive Federal Jurisdiction Over Offenses by Non-Indians Against Indians</w:t>
        </w:r>
      </w:hyperlink>
    </w:p>
    <w:p w14:paraId="682B4F07"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99" w:history="1">
        <w:r w:rsidRPr="00D442D6">
          <w:rPr>
            <w:rFonts w:ascii="Georgia" w:eastAsia="Times New Roman" w:hAnsi="Georgia" w:cs="Times New Roman"/>
            <w:color w:val="616161"/>
            <w:sz w:val="21"/>
            <w:szCs w:val="21"/>
            <w:u w:val="single"/>
          </w:rPr>
          <w:t>686. Who Is An "Indian"?</w:t>
        </w:r>
      </w:hyperlink>
    </w:p>
    <w:p w14:paraId="6083B75A"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0" w:history="1">
        <w:r w:rsidRPr="00D442D6">
          <w:rPr>
            <w:rFonts w:ascii="Georgia" w:eastAsia="Times New Roman" w:hAnsi="Georgia" w:cs="Times New Roman"/>
            <w:color w:val="616161"/>
            <w:sz w:val="21"/>
            <w:szCs w:val="21"/>
            <w:u w:val="single"/>
          </w:rPr>
          <w:t>687. Tribal Court Jurisdiction</w:t>
        </w:r>
      </w:hyperlink>
    </w:p>
    <w:p w14:paraId="381DE28B"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1" w:history="1">
        <w:r w:rsidRPr="00D442D6">
          <w:rPr>
            <w:rFonts w:ascii="Georgia" w:eastAsia="Times New Roman" w:hAnsi="Georgia" w:cs="Times New Roman"/>
            <w:color w:val="616161"/>
            <w:sz w:val="21"/>
            <w:szCs w:val="21"/>
            <w:u w:val="single"/>
          </w:rPr>
          <w:t>688. State Jurisdiction</w:t>
        </w:r>
      </w:hyperlink>
    </w:p>
    <w:p w14:paraId="6D88C915"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2" w:history="1">
        <w:r w:rsidRPr="00D442D6">
          <w:rPr>
            <w:rFonts w:ascii="Georgia" w:eastAsia="Times New Roman" w:hAnsi="Georgia" w:cs="Times New Roman"/>
            <w:color w:val="616161"/>
            <w:sz w:val="21"/>
            <w:szCs w:val="21"/>
            <w:u w:val="single"/>
          </w:rPr>
          <w:t>689. Jurisdictional Summary</w:t>
        </w:r>
      </w:hyperlink>
    </w:p>
    <w:p w14:paraId="33971B9F"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3" w:history="1">
        <w:r w:rsidRPr="00D442D6">
          <w:rPr>
            <w:rFonts w:ascii="Georgia" w:eastAsia="Times New Roman" w:hAnsi="Georgia" w:cs="Times New Roman"/>
            <w:color w:val="616161"/>
            <w:sz w:val="21"/>
            <w:szCs w:val="21"/>
            <w:u w:val="single"/>
          </w:rPr>
          <w:t>690. Embezzlement and Theft from Tribal Organization</w:t>
        </w:r>
      </w:hyperlink>
    </w:p>
    <w:p w14:paraId="470B794E"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4" w:history="1">
        <w:r w:rsidRPr="00D442D6">
          <w:rPr>
            <w:rFonts w:ascii="Georgia" w:eastAsia="Times New Roman" w:hAnsi="Georgia" w:cs="Times New Roman"/>
            <w:color w:val="616161"/>
            <w:sz w:val="21"/>
            <w:szCs w:val="21"/>
            <w:u w:val="single"/>
          </w:rPr>
          <w:t>691. Indian Gaming</w:t>
        </w:r>
      </w:hyperlink>
    </w:p>
    <w:p w14:paraId="1E39774F"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5" w:history="1">
        <w:r w:rsidRPr="00D442D6">
          <w:rPr>
            <w:rFonts w:ascii="Georgia" w:eastAsia="Times New Roman" w:hAnsi="Georgia" w:cs="Times New Roman"/>
            <w:color w:val="616161"/>
            <w:sz w:val="21"/>
            <w:szCs w:val="21"/>
            <w:u w:val="single"/>
          </w:rPr>
          <w:t>692. Deputy Atty General's Memorandum re U.S. v. Singleton</w:t>
        </w:r>
      </w:hyperlink>
    </w:p>
    <w:p w14:paraId="1DA2E09A" w14:textId="77777777" w:rsidR="00D442D6" w:rsidRPr="00D442D6" w:rsidRDefault="00D442D6" w:rsidP="00D442D6">
      <w:pPr>
        <w:numPr>
          <w:ilvl w:val="2"/>
          <w:numId w:val="4"/>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6" w:history="1">
        <w:r w:rsidRPr="00D442D6">
          <w:rPr>
            <w:rFonts w:ascii="Georgia" w:eastAsia="Times New Roman" w:hAnsi="Georgia" w:cs="Times New Roman"/>
            <w:color w:val="616161"/>
            <w:sz w:val="21"/>
            <w:szCs w:val="21"/>
            <w:u w:val="single"/>
          </w:rPr>
          <w:t>693. Supplemental Brief—Singleton</w:t>
        </w:r>
      </w:hyperlink>
    </w:p>
    <w:p w14:paraId="0C8F31B1" w14:textId="77777777" w:rsidR="00D442D6" w:rsidRPr="00D442D6" w:rsidRDefault="00D442D6" w:rsidP="00D442D6">
      <w:pPr>
        <w:numPr>
          <w:ilvl w:val="1"/>
          <w:numId w:val="5"/>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7" w:history="1">
        <w:r w:rsidRPr="00D442D6">
          <w:rPr>
            <w:rFonts w:ascii="Georgia" w:eastAsia="Times New Roman" w:hAnsi="Georgia" w:cs="Times New Roman"/>
            <w:color w:val="616161"/>
            <w:sz w:val="21"/>
            <w:szCs w:val="21"/>
            <w:u w:val="single"/>
          </w:rPr>
          <w:t>Criminal Resource Manual 701-799</w:t>
        </w:r>
      </w:hyperlink>
    </w:p>
    <w:p w14:paraId="6C71FA30" w14:textId="77777777" w:rsidR="00D442D6" w:rsidRPr="00D442D6" w:rsidRDefault="00D442D6" w:rsidP="00D442D6">
      <w:pPr>
        <w:numPr>
          <w:ilvl w:val="1"/>
          <w:numId w:val="5"/>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8" w:history="1">
        <w:r w:rsidRPr="00D442D6">
          <w:rPr>
            <w:rFonts w:ascii="Georgia" w:eastAsia="Times New Roman" w:hAnsi="Georgia" w:cs="Times New Roman"/>
            <w:color w:val="616161"/>
            <w:sz w:val="21"/>
            <w:szCs w:val="21"/>
            <w:u w:val="single"/>
          </w:rPr>
          <w:t>Criminal Resource Manual 801-899</w:t>
        </w:r>
      </w:hyperlink>
    </w:p>
    <w:p w14:paraId="6B97E7B0" w14:textId="77777777" w:rsidR="00D442D6" w:rsidRPr="00D442D6" w:rsidRDefault="00D442D6" w:rsidP="00D442D6">
      <w:pPr>
        <w:numPr>
          <w:ilvl w:val="1"/>
          <w:numId w:val="5"/>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09" w:history="1">
        <w:r w:rsidRPr="00D442D6">
          <w:rPr>
            <w:rFonts w:ascii="Georgia" w:eastAsia="Times New Roman" w:hAnsi="Georgia" w:cs="Times New Roman"/>
            <w:color w:val="616161"/>
            <w:sz w:val="21"/>
            <w:szCs w:val="21"/>
            <w:u w:val="single"/>
          </w:rPr>
          <w:t>Criminal Resource Manual 901-999</w:t>
        </w:r>
      </w:hyperlink>
    </w:p>
    <w:p w14:paraId="3DA04CA4" w14:textId="77777777" w:rsidR="00D442D6" w:rsidRPr="00D442D6" w:rsidRDefault="00D442D6" w:rsidP="00D442D6">
      <w:pPr>
        <w:numPr>
          <w:ilvl w:val="0"/>
          <w:numId w:val="6"/>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10" w:history="1">
        <w:r w:rsidRPr="00D442D6">
          <w:rPr>
            <w:rFonts w:ascii="Georgia" w:eastAsia="Times New Roman" w:hAnsi="Georgia" w:cs="Times New Roman"/>
            <w:color w:val="616161"/>
            <w:sz w:val="21"/>
            <w:szCs w:val="21"/>
            <w:u w:val="single"/>
          </w:rPr>
          <w:t>CRM 1000-1499</w:t>
        </w:r>
      </w:hyperlink>
    </w:p>
    <w:p w14:paraId="49A8F33D" w14:textId="77777777" w:rsidR="00D442D6" w:rsidRPr="00D442D6" w:rsidRDefault="00D442D6" w:rsidP="00D442D6">
      <w:pPr>
        <w:numPr>
          <w:ilvl w:val="0"/>
          <w:numId w:val="6"/>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11" w:history="1">
        <w:r w:rsidRPr="00D442D6">
          <w:rPr>
            <w:rFonts w:ascii="Georgia" w:eastAsia="Times New Roman" w:hAnsi="Georgia" w:cs="Times New Roman"/>
            <w:color w:val="616161"/>
            <w:sz w:val="21"/>
            <w:szCs w:val="21"/>
            <w:u w:val="single"/>
          </w:rPr>
          <w:t>CRM 1500-1999</w:t>
        </w:r>
      </w:hyperlink>
    </w:p>
    <w:p w14:paraId="718845D2" w14:textId="77777777" w:rsidR="00D442D6" w:rsidRPr="00D442D6" w:rsidRDefault="00D442D6" w:rsidP="00D442D6">
      <w:pPr>
        <w:numPr>
          <w:ilvl w:val="0"/>
          <w:numId w:val="6"/>
        </w:numPr>
        <w:shd w:val="clear" w:color="auto" w:fill="F8F9F4"/>
        <w:spacing w:before="100" w:beforeAutospacing="1" w:after="100" w:afterAutospacing="1"/>
        <w:ind w:left="150"/>
        <w:rPr>
          <w:rFonts w:ascii="Georgia" w:eastAsia="Times New Roman" w:hAnsi="Georgia" w:cs="Times New Roman"/>
          <w:color w:val="171E24"/>
          <w:sz w:val="21"/>
          <w:szCs w:val="21"/>
        </w:rPr>
      </w:pPr>
      <w:hyperlink r:id="rId112" w:history="1">
        <w:r w:rsidRPr="00D442D6">
          <w:rPr>
            <w:rFonts w:ascii="Georgia" w:eastAsia="Times New Roman" w:hAnsi="Georgia" w:cs="Times New Roman"/>
            <w:color w:val="616161"/>
            <w:sz w:val="21"/>
            <w:szCs w:val="21"/>
            <w:u w:val="single"/>
          </w:rPr>
          <w:t>CRM 2000 - 2500</w:t>
        </w:r>
      </w:hyperlink>
    </w:p>
    <w:p w14:paraId="13EB8141" w14:textId="77777777" w:rsidR="00D442D6" w:rsidRPr="00D442D6" w:rsidRDefault="00D442D6" w:rsidP="00D442D6">
      <w:pPr>
        <w:shd w:val="clear" w:color="auto" w:fill="E6DDCC"/>
        <w:spacing w:after="36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This is archived content from the U.S. Department of Justice website. The information here may be outdated and links may no longer function. Please contact webmaster@usdoj.gov if you have any questions about the archive site.</w:t>
      </w:r>
    </w:p>
    <w:p w14:paraId="4CCA46BF" w14:textId="77777777" w:rsidR="00D442D6" w:rsidRPr="00D442D6" w:rsidRDefault="00D442D6" w:rsidP="00D442D6">
      <w:pPr>
        <w:shd w:val="clear" w:color="auto" w:fill="000000"/>
        <w:spacing w:after="180"/>
        <w:outlineLvl w:val="0"/>
        <w:rPr>
          <w:rFonts w:ascii="Helvetica" w:eastAsia="Times New Roman" w:hAnsi="Helvetica" w:cs="Times New Roman"/>
          <w:caps/>
          <w:color w:val="FFFFFF"/>
          <w:kern w:val="36"/>
          <w:sz w:val="26"/>
          <w:szCs w:val="26"/>
        </w:rPr>
      </w:pPr>
      <w:r w:rsidRPr="00D442D6">
        <w:rPr>
          <w:rFonts w:ascii="Helvetica" w:eastAsia="Times New Roman" w:hAnsi="Helvetica" w:cs="Times New Roman"/>
          <w:caps/>
          <w:color w:val="FFFFFF"/>
          <w:kern w:val="36"/>
          <w:sz w:val="26"/>
          <w:szCs w:val="26"/>
        </w:rPr>
        <w:t>664. TERRITORIAL JURISDICTION</w:t>
      </w:r>
    </w:p>
    <w:p w14:paraId="0708E6B4"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Of the several categories listed in 18 U.S.C. § 7, Section 7(3) is the most significant, and provides:</w:t>
      </w:r>
    </w:p>
    <w:p w14:paraId="7B874EA5"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The term "special maritime and territorial jurisdiction of the United States," as used in this title, includes: . . .</w:t>
      </w:r>
    </w:p>
    <w:p w14:paraId="10E1062E"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(3) Any lands reserved or acquired for the use of the United States, and under the exclusive or concurrent jurisdiction thereof, or any place purchased or otherwise acquired by the United States by consent of the legislature of the State in which the same shall be, for the erection of a fort, magazine, arsenal, dockyard, or other needful building.</w:t>
      </w:r>
    </w:p>
    <w:p w14:paraId="23B6DE77"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As is readily apparent, this subsection, and particularly its second clause, bears a striking resemblance to the 17th Clause of Article I, Sec. 8 of the Constitution. This clause provides:</w:t>
      </w:r>
    </w:p>
    <w:p w14:paraId="39814735" w14:textId="77777777" w:rsidR="00D442D6" w:rsidRPr="00D442D6" w:rsidRDefault="00D442D6" w:rsidP="00D442D6">
      <w:pPr>
        <w:shd w:val="clear" w:color="auto" w:fill="F8F9F4"/>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The Congress shall have power. . . </w:t>
      </w:r>
      <w:r w:rsidRPr="00D442D6">
        <w:rPr>
          <w:rFonts w:ascii="Georgia" w:eastAsia="Times New Roman" w:hAnsi="Georgia" w:cs="Times New Roman"/>
          <w:i/>
          <w:iCs/>
          <w:color w:val="171E24"/>
          <w:sz w:val="20"/>
          <w:szCs w:val="20"/>
        </w:rPr>
        <w:t>To exercise exclusive Legislation in all Cases whatsoever</w:t>
      </w:r>
      <w:r w:rsidRPr="00D442D6">
        <w:rPr>
          <w:rFonts w:ascii="Georgia" w:eastAsia="Times New Roman" w:hAnsi="Georgia" w:cs="Times New Roman"/>
          <w:color w:val="171E24"/>
          <w:sz w:val="20"/>
          <w:szCs w:val="20"/>
        </w:rPr>
        <w:t>, over such District (not exceeding ten Miles square) as may, be Cession of particular States, and the acceptance of Congress, become the Seat of the Government of the United States, and to exercise like Authority </w:t>
      </w:r>
      <w:r w:rsidRPr="00D442D6">
        <w:rPr>
          <w:rFonts w:ascii="Georgia" w:eastAsia="Times New Roman" w:hAnsi="Georgia" w:cs="Times New Roman"/>
          <w:i/>
          <w:iCs/>
          <w:color w:val="171E24"/>
          <w:sz w:val="20"/>
          <w:szCs w:val="20"/>
        </w:rPr>
        <w:t>over all Places purchased by the Consent of the Legislature of the State in which the Same shall be, for the Erection of Forts, Magazines, Arsenals, dock-Yards, and other needful Buildings.</w:t>
      </w:r>
    </w:p>
    <w:p w14:paraId="2F959D23"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(Emphasis added.) The constitutional phrase "exclusive legislation" is the equivalent of the statutory expression "exclusive jurisdiction."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 xml:space="preserve">James v. </w:t>
      </w: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i/>
          <w:iCs/>
          <w:color w:val="171E24"/>
          <w:sz w:val="20"/>
          <w:szCs w:val="20"/>
        </w:rPr>
        <w:t xml:space="preserve"> Contracting Co</w:t>
      </w:r>
      <w:r w:rsidRPr="00D442D6">
        <w:rPr>
          <w:rFonts w:ascii="Georgia" w:eastAsia="Times New Roman" w:hAnsi="Georgia" w:cs="Times New Roman"/>
          <w:color w:val="171E24"/>
          <w:sz w:val="20"/>
          <w:szCs w:val="20"/>
        </w:rPr>
        <w:t>., 302 U.S. 134, 141 (1937), </w:t>
      </w:r>
      <w:r w:rsidRPr="00D442D6">
        <w:rPr>
          <w:rFonts w:ascii="Georgia" w:eastAsia="Times New Roman" w:hAnsi="Georgia" w:cs="Times New Roman"/>
          <w:i/>
          <w:iCs/>
          <w:color w:val="171E24"/>
          <w:sz w:val="20"/>
          <w:szCs w:val="20"/>
        </w:rPr>
        <w:t>citing</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Surplus Trading Co. v. Cook</w:t>
      </w:r>
      <w:r w:rsidRPr="00D442D6">
        <w:rPr>
          <w:rFonts w:ascii="Georgia" w:eastAsia="Times New Roman" w:hAnsi="Georgia" w:cs="Times New Roman"/>
          <w:color w:val="171E24"/>
          <w:sz w:val="20"/>
          <w:szCs w:val="20"/>
        </w:rPr>
        <w:t>, 281 U.S. 647, 652 (1930).</w:t>
      </w:r>
    </w:p>
    <w:p w14:paraId="19BA1C3D"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Until the decision in </w:t>
      </w: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color w:val="171E24"/>
          <w:sz w:val="20"/>
          <w:szCs w:val="20"/>
        </w:rPr>
        <w:t>, it had been generally accepted that when the United States acquired property with the consent of the state for any of the enumerated purposes, it acquired exclusive jurisdiction by operation of law, and any reservation of authority by the state, other than the right to serve civil and criminal process, was inoperable.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Surplus Trading Co. v. Cook</w:t>
      </w:r>
      <w:r w:rsidRPr="00D442D6">
        <w:rPr>
          <w:rFonts w:ascii="Georgia" w:eastAsia="Times New Roman" w:hAnsi="Georgia" w:cs="Times New Roman"/>
          <w:color w:val="171E24"/>
          <w:sz w:val="20"/>
          <w:szCs w:val="20"/>
        </w:rPr>
        <w:t>, 281 U.S. at 652-56. When </w:t>
      </w: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color w:val="171E24"/>
          <w:sz w:val="20"/>
          <w:szCs w:val="20"/>
        </w:rPr>
        <w:t> held that a state might reserve legislative authority, e.g., the right to levy certain taxes, so long as that did not interfere with the United States' governmental functions, it became necessary for Congress to amend 18 U.S.C. § 7(3), by adding the words "so as," to restore criminal jurisdiction over those places previously believed to be under exclusive Federal legislative jurisdiction.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H.R. Rep. No. 1623, 76th Cong., 3d Sess. 1 (1940); S. Rep. No. 1788, 76th Cong., 3d Sess. 1 (1940).</w:t>
      </w:r>
    </w:p>
    <w:p w14:paraId="13D9FF71"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color w:val="171E24"/>
          <w:sz w:val="20"/>
          <w:szCs w:val="20"/>
        </w:rPr>
        <w:t> also settled that the phrase "other needful building" was not to be strictly construed to include only military and naval structures, but was to be construed as "embracing whatever structures are found to be necessary in the performance of the function of the Federal Government."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 xml:space="preserve">James v. </w:t>
      </w: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i/>
          <w:iCs/>
          <w:color w:val="171E24"/>
          <w:sz w:val="20"/>
          <w:szCs w:val="20"/>
        </w:rPr>
        <w:t xml:space="preserve"> Contracting Co</w:t>
      </w:r>
      <w:r w:rsidRPr="00D442D6">
        <w:rPr>
          <w:rFonts w:ascii="Georgia" w:eastAsia="Times New Roman" w:hAnsi="Georgia" w:cs="Times New Roman"/>
          <w:color w:val="171E24"/>
          <w:sz w:val="20"/>
          <w:szCs w:val="20"/>
        </w:rPr>
        <w:t>., 302 U.S. at 142-43. It therefore properly embraces courthouses, customs houses, post offices and locks and dams for navigation purposes.</w:t>
      </w:r>
    </w:p>
    <w:p w14:paraId="2D295D21"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The "structures" limitation does not, however, prevent the United States from holding or acquiring and having jurisdiction over land acquired for other valid purposes, such as parks and irrigation projects since Clause 17 is not the exclusive method of obtaining jurisdiction. The United States may also obtain jurisdiction by reserving it when sovereign title is transferred to the state upon its entry into the Union or by cession of jurisdiction after the United States has otherwise acquired the property.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Collins v. Yosemite Park Co.</w:t>
      </w:r>
      <w:r w:rsidRPr="00D442D6">
        <w:rPr>
          <w:rFonts w:ascii="Georgia" w:eastAsia="Times New Roman" w:hAnsi="Georgia" w:cs="Times New Roman"/>
          <w:color w:val="171E24"/>
          <w:sz w:val="20"/>
          <w:szCs w:val="20"/>
        </w:rPr>
        <w:t>, 304 U.S. 518, 529-30 (1938); </w:t>
      </w:r>
      <w:r w:rsidRPr="00D442D6">
        <w:rPr>
          <w:rFonts w:ascii="Georgia" w:eastAsia="Times New Roman" w:hAnsi="Georgia" w:cs="Times New Roman"/>
          <w:i/>
          <w:iCs/>
          <w:color w:val="171E24"/>
          <w:sz w:val="20"/>
          <w:szCs w:val="20"/>
        </w:rPr>
        <w:t xml:space="preserve">James v. </w:t>
      </w: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i/>
          <w:iCs/>
          <w:color w:val="171E24"/>
          <w:sz w:val="20"/>
          <w:szCs w:val="20"/>
        </w:rPr>
        <w:t xml:space="preserve"> Contracting Co</w:t>
      </w:r>
      <w:r w:rsidRPr="00D442D6">
        <w:rPr>
          <w:rFonts w:ascii="Georgia" w:eastAsia="Times New Roman" w:hAnsi="Georgia" w:cs="Times New Roman"/>
          <w:color w:val="171E24"/>
          <w:sz w:val="20"/>
          <w:szCs w:val="20"/>
        </w:rPr>
        <w:t>., 302 U.S. at 142; </w:t>
      </w:r>
      <w:r w:rsidRPr="00D442D6">
        <w:rPr>
          <w:rFonts w:ascii="Georgia" w:eastAsia="Times New Roman" w:hAnsi="Georgia" w:cs="Times New Roman"/>
          <w:i/>
          <w:iCs/>
          <w:color w:val="171E24"/>
          <w:sz w:val="20"/>
          <w:szCs w:val="20"/>
        </w:rPr>
        <w:t>Surplus Trading Co. v. Cook</w:t>
      </w:r>
      <w:r w:rsidRPr="00D442D6">
        <w:rPr>
          <w:rFonts w:ascii="Georgia" w:eastAsia="Times New Roman" w:hAnsi="Georgia" w:cs="Times New Roman"/>
          <w:color w:val="171E24"/>
          <w:sz w:val="20"/>
          <w:szCs w:val="20"/>
        </w:rPr>
        <w:t>, 281 U.S. at 650-52; </w:t>
      </w:r>
      <w:r w:rsidRPr="00D442D6">
        <w:rPr>
          <w:rFonts w:ascii="Georgia" w:eastAsia="Times New Roman" w:hAnsi="Georgia" w:cs="Times New Roman"/>
          <w:i/>
          <w:iCs/>
          <w:color w:val="171E24"/>
          <w:sz w:val="20"/>
          <w:szCs w:val="20"/>
        </w:rPr>
        <w:t>Fort Leavenworth R.R. Co. v. Lowe</w:t>
      </w:r>
      <w:r w:rsidRPr="00D442D6">
        <w:rPr>
          <w:rFonts w:ascii="Georgia" w:eastAsia="Times New Roman" w:hAnsi="Georgia" w:cs="Times New Roman"/>
          <w:color w:val="171E24"/>
          <w:sz w:val="20"/>
          <w:szCs w:val="20"/>
        </w:rPr>
        <w:t>, 114 U.S. 525, 526-27, 538, 539 (1885).</w:t>
      </w:r>
    </w:p>
    <w:p w14:paraId="26E694FB"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The United States may hold or acquire property within the borders of a state without acquiring jurisdiction. It may acquire title to land necessary for the performance of its functions by purchase or eminent domain without the state's consent. </w:t>
      </w:r>
      <w:proofErr w:type="spellStart"/>
      <w:r w:rsidRPr="00D442D6">
        <w:rPr>
          <w:rFonts w:ascii="Georgia" w:eastAsia="Times New Roman" w:hAnsi="Georgia" w:cs="Times New Roman"/>
          <w:i/>
          <w:iCs/>
          <w:color w:val="171E24"/>
          <w:sz w:val="20"/>
          <w:szCs w:val="20"/>
        </w:rPr>
        <w:t>SeeKohl</w:t>
      </w:r>
      <w:proofErr w:type="spellEnd"/>
      <w:r w:rsidRPr="00D442D6">
        <w:rPr>
          <w:rFonts w:ascii="Georgia" w:eastAsia="Times New Roman" w:hAnsi="Georgia" w:cs="Times New Roman"/>
          <w:i/>
          <w:iCs/>
          <w:color w:val="171E24"/>
          <w:sz w:val="20"/>
          <w:szCs w:val="20"/>
        </w:rPr>
        <w:t xml:space="preserve"> v. United States</w:t>
      </w:r>
      <w:r w:rsidRPr="00D442D6">
        <w:rPr>
          <w:rFonts w:ascii="Georgia" w:eastAsia="Times New Roman" w:hAnsi="Georgia" w:cs="Times New Roman"/>
          <w:color w:val="171E24"/>
          <w:sz w:val="20"/>
          <w:szCs w:val="20"/>
        </w:rPr>
        <w:t>, 91 U.S. 367, 371, 372 (1976). But it does not thereby acquire legislative jurisdiction by virtue of its proprietorship. The acquisition of jurisdiction is dependent on the consent of or cession of jurisdiction by the state. </w:t>
      </w:r>
      <w:proofErr w:type="spellStart"/>
      <w:r w:rsidRPr="00D442D6">
        <w:rPr>
          <w:rFonts w:ascii="Georgia" w:eastAsia="Times New Roman" w:hAnsi="Georgia" w:cs="Times New Roman"/>
          <w:i/>
          <w:iCs/>
          <w:color w:val="171E24"/>
          <w:sz w:val="20"/>
          <w:szCs w:val="20"/>
        </w:rPr>
        <w:t>SeeMason</w:t>
      </w:r>
      <w:proofErr w:type="spellEnd"/>
      <w:r w:rsidRPr="00D442D6">
        <w:rPr>
          <w:rFonts w:ascii="Georgia" w:eastAsia="Times New Roman" w:hAnsi="Georgia" w:cs="Times New Roman"/>
          <w:i/>
          <w:iCs/>
          <w:color w:val="171E24"/>
          <w:sz w:val="20"/>
          <w:szCs w:val="20"/>
        </w:rPr>
        <w:t xml:space="preserve"> Co. v. Tax Commission</w:t>
      </w:r>
      <w:r w:rsidRPr="00D442D6">
        <w:rPr>
          <w:rFonts w:ascii="Georgia" w:eastAsia="Times New Roman" w:hAnsi="Georgia" w:cs="Times New Roman"/>
          <w:color w:val="171E24"/>
          <w:sz w:val="20"/>
          <w:szCs w:val="20"/>
        </w:rPr>
        <w:t>, 302 U.S. 97 (1937); </w:t>
      </w:r>
      <w:r w:rsidRPr="00D442D6">
        <w:rPr>
          <w:rFonts w:ascii="Georgia" w:eastAsia="Times New Roman" w:hAnsi="Georgia" w:cs="Times New Roman"/>
          <w:i/>
          <w:iCs/>
          <w:color w:val="171E24"/>
          <w:sz w:val="20"/>
          <w:szCs w:val="20"/>
        </w:rPr>
        <w:t xml:space="preserve">James v. </w:t>
      </w:r>
      <w:proofErr w:type="spellStart"/>
      <w:r w:rsidRPr="00D442D6">
        <w:rPr>
          <w:rFonts w:ascii="Georgia" w:eastAsia="Times New Roman" w:hAnsi="Georgia" w:cs="Times New Roman"/>
          <w:i/>
          <w:iCs/>
          <w:color w:val="171E24"/>
          <w:sz w:val="20"/>
          <w:szCs w:val="20"/>
        </w:rPr>
        <w:t>Dravo</w:t>
      </w:r>
      <w:proofErr w:type="spellEnd"/>
      <w:r w:rsidRPr="00D442D6">
        <w:rPr>
          <w:rFonts w:ascii="Georgia" w:eastAsia="Times New Roman" w:hAnsi="Georgia" w:cs="Times New Roman"/>
          <w:i/>
          <w:iCs/>
          <w:color w:val="171E24"/>
          <w:sz w:val="20"/>
          <w:szCs w:val="20"/>
        </w:rPr>
        <w:t xml:space="preserve"> Contracting Co</w:t>
      </w:r>
      <w:r w:rsidRPr="00D442D6">
        <w:rPr>
          <w:rFonts w:ascii="Georgia" w:eastAsia="Times New Roman" w:hAnsi="Georgia" w:cs="Times New Roman"/>
          <w:color w:val="171E24"/>
          <w:sz w:val="20"/>
          <w:szCs w:val="20"/>
        </w:rPr>
        <w:t>., 302 U.S. at 141-42.</w:t>
      </w:r>
    </w:p>
    <w:p w14:paraId="76EE1A6D"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State consent to the exercise of Federal jurisdiction may be evidenced by a specific enactment or by general constitutional or statutory provision. Cession of jurisdiction by the state also requires acceptance by the United States.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Adams v. United States</w:t>
      </w:r>
      <w:r w:rsidRPr="00D442D6">
        <w:rPr>
          <w:rFonts w:ascii="Georgia" w:eastAsia="Times New Roman" w:hAnsi="Georgia" w:cs="Times New Roman"/>
          <w:color w:val="171E24"/>
          <w:sz w:val="20"/>
          <w:szCs w:val="20"/>
        </w:rPr>
        <w:t>, 319 U.S. 312 (1943); </w:t>
      </w:r>
      <w:r w:rsidRPr="00D442D6">
        <w:rPr>
          <w:rFonts w:ascii="Georgia" w:eastAsia="Times New Roman" w:hAnsi="Georgia" w:cs="Times New Roman"/>
          <w:i/>
          <w:iCs/>
          <w:color w:val="171E24"/>
          <w:sz w:val="20"/>
          <w:szCs w:val="20"/>
        </w:rPr>
        <w:t>Surplus Trading Co. v. Cook</w:t>
      </w:r>
      <w:r w:rsidRPr="00D442D6">
        <w:rPr>
          <w:rFonts w:ascii="Georgia" w:eastAsia="Times New Roman" w:hAnsi="Georgia" w:cs="Times New Roman"/>
          <w:color w:val="171E24"/>
          <w:sz w:val="20"/>
          <w:szCs w:val="20"/>
        </w:rPr>
        <w:t>, 281 U.S. at 651-52. Whether or not the United States has jurisdiction is a Federal question.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Mason Co. v. Tax Commission</w:t>
      </w:r>
      <w:r w:rsidRPr="00D442D6">
        <w:rPr>
          <w:rFonts w:ascii="Georgia" w:eastAsia="Times New Roman" w:hAnsi="Georgia" w:cs="Times New Roman"/>
          <w:color w:val="171E24"/>
          <w:sz w:val="20"/>
          <w:szCs w:val="20"/>
        </w:rPr>
        <w:t>, 302 U.S. at 197.</w:t>
      </w:r>
    </w:p>
    <w:p w14:paraId="2778BF1C"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Prior to February 1,1940, it was presumed that the United States accepted jurisdiction whenever the state offered it because the donation was deemed a benefit.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Fort Leavenworth R.R. Co. v. Lowe</w:t>
      </w:r>
      <w:r w:rsidRPr="00D442D6">
        <w:rPr>
          <w:rFonts w:ascii="Georgia" w:eastAsia="Times New Roman" w:hAnsi="Georgia" w:cs="Times New Roman"/>
          <w:color w:val="171E24"/>
          <w:sz w:val="20"/>
          <w:szCs w:val="20"/>
        </w:rPr>
        <w:t>, 114 U.S. at 528. This presumption was reversed by enactment of the Act of February 1, 1940, codified at 40 U.S.C. § 255. This statute requires the head or authorized officer of the agency acquiring or holding property to file with the state a formal acceptance of such "jurisdiction, exclusive or partial as he may deem desirable," and further provides that in the absence of such filing "it shall be conclusively presumed that no such jurisdiction has been acquired."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Adams v. United States</w:t>
      </w:r>
      <w:r w:rsidRPr="00D442D6">
        <w:rPr>
          <w:rFonts w:ascii="Georgia" w:eastAsia="Times New Roman" w:hAnsi="Georgia" w:cs="Times New Roman"/>
          <w:color w:val="171E24"/>
          <w:sz w:val="20"/>
          <w:szCs w:val="20"/>
        </w:rPr>
        <w:t>, 319 U.S. 312 (district court is without jurisdiction to prosecute soldiers for rape committed on an army base prior to filing of acceptance prescribed by statute). The requirement of 40 U.S.C. §  255 can also be fulfilled by any filing satisfying state law. </w:t>
      </w:r>
      <w:r w:rsidRPr="00D442D6">
        <w:rPr>
          <w:rFonts w:ascii="Georgia" w:eastAsia="Times New Roman" w:hAnsi="Georgia" w:cs="Times New Roman"/>
          <w:i/>
          <w:iCs/>
          <w:color w:val="171E24"/>
          <w:sz w:val="20"/>
          <w:szCs w:val="20"/>
        </w:rPr>
        <w:t>United States v. Johnson</w:t>
      </w:r>
      <w:r w:rsidRPr="00D442D6">
        <w:rPr>
          <w:rFonts w:ascii="Georgia" w:eastAsia="Times New Roman" w:hAnsi="Georgia" w:cs="Times New Roman"/>
          <w:color w:val="171E24"/>
          <w:sz w:val="20"/>
          <w:szCs w:val="20"/>
        </w:rPr>
        <w:t>, 994 F.2d 980, 984-86 (2d Cir. 1993). The enactment of 40 U.S.C. § 255 did not retroactively affect jurisdiction previously acquired. </w:t>
      </w:r>
      <w:r w:rsidRPr="00D442D6">
        <w:rPr>
          <w:rFonts w:ascii="Georgia" w:eastAsia="Times New Roman" w:hAnsi="Georgia" w:cs="Times New Roman"/>
          <w:i/>
          <w:iCs/>
          <w:color w:val="171E24"/>
          <w:sz w:val="20"/>
          <w:szCs w:val="20"/>
        </w:rPr>
        <w:t>See</w:t>
      </w:r>
      <w:r w:rsidRPr="00D442D6">
        <w:rPr>
          <w:rFonts w:ascii="Georgia" w:eastAsia="Times New Roman" w:hAnsi="Georgia" w:cs="Times New Roman"/>
          <w:color w:val="171E24"/>
          <w:sz w:val="20"/>
          <w:szCs w:val="20"/>
        </w:rPr>
        <w:t> </w:t>
      </w:r>
      <w:r w:rsidRPr="00D442D6">
        <w:rPr>
          <w:rFonts w:ascii="Georgia" w:eastAsia="Times New Roman" w:hAnsi="Georgia" w:cs="Times New Roman"/>
          <w:i/>
          <w:iCs/>
          <w:color w:val="171E24"/>
          <w:sz w:val="20"/>
          <w:szCs w:val="20"/>
        </w:rPr>
        <w:t>Markham v. United States</w:t>
      </w:r>
      <w:r w:rsidRPr="00D442D6">
        <w:rPr>
          <w:rFonts w:ascii="Georgia" w:eastAsia="Times New Roman" w:hAnsi="Georgia" w:cs="Times New Roman"/>
          <w:color w:val="171E24"/>
          <w:sz w:val="20"/>
          <w:szCs w:val="20"/>
        </w:rPr>
        <w:t>, 215 F.2d 56 (4th Cir.), </w:t>
      </w:r>
      <w:r w:rsidRPr="00D442D6">
        <w:rPr>
          <w:rFonts w:ascii="Georgia" w:eastAsia="Times New Roman" w:hAnsi="Georgia" w:cs="Times New Roman"/>
          <w:i/>
          <w:iCs/>
          <w:color w:val="171E24"/>
          <w:sz w:val="20"/>
          <w:szCs w:val="20"/>
        </w:rPr>
        <w:t>cert. denied</w:t>
      </w:r>
      <w:r w:rsidRPr="00D442D6">
        <w:rPr>
          <w:rFonts w:ascii="Georgia" w:eastAsia="Times New Roman" w:hAnsi="Georgia" w:cs="Times New Roman"/>
          <w:color w:val="171E24"/>
          <w:sz w:val="20"/>
          <w:szCs w:val="20"/>
        </w:rPr>
        <w:t>, 348 U.S. 939 (1954); </w:t>
      </w:r>
      <w:r w:rsidRPr="00D442D6">
        <w:rPr>
          <w:rFonts w:ascii="Georgia" w:eastAsia="Times New Roman" w:hAnsi="Georgia" w:cs="Times New Roman"/>
          <w:i/>
          <w:iCs/>
          <w:color w:val="171E24"/>
          <w:sz w:val="20"/>
          <w:szCs w:val="20"/>
        </w:rPr>
        <w:t>United States v. Heard</w:t>
      </w:r>
      <w:r w:rsidRPr="00D442D6">
        <w:rPr>
          <w:rFonts w:ascii="Georgia" w:eastAsia="Times New Roman" w:hAnsi="Georgia" w:cs="Times New Roman"/>
          <w:color w:val="171E24"/>
          <w:sz w:val="20"/>
          <w:szCs w:val="20"/>
        </w:rPr>
        <w:t>, 270 F. Supp. 198, 200 (W.D. Mo. 1967).</w:t>
      </w:r>
    </w:p>
    <w:p w14:paraId="5E486438" w14:textId="77777777" w:rsidR="00D442D6" w:rsidRPr="00D442D6" w:rsidRDefault="00D442D6" w:rsidP="00D442D6">
      <w:pPr>
        <w:shd w:val="clear" w:color="auto" w:fill="F8F9F4"/>
        <w:spacing w:after="240"/>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COMMENT: In summary, the United States may exercise plenary criminal jurisdiction over lands within state borders:</w:t>
      </w:r>
    </w:p>
    <w:p w14:paraId="1A39AA63" w14:textId="77777777" w:rsidR="00D442D6" w:rsidRPr="00D442D6" w:rsidRDefault="00D442D6" w:rsidP="00D442D6">
      <w:pPr>
        <w:numPr>
          <w:ilvl w:val="0"/>
          <w:numId w:val="7"/>
        </w:numPr>
        <w:shd w:val="clear" w:color="auto" w:fill="F8F9F4"/>
        <w:spacing w:before="100" w:beforeAutospacing="1" w:after="100" w:afterAutospacing="1"/>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Where it reserved such jurisdiction upon entry of the state into the union;</w:t>
      </w:r>
    </w:p>
    <w:p w14:paraId="314A5CFA" w14:textId="77777777" w:rsidR="00D442D6" w:rsidRPr="00D442D6" w:rsidRDefault="00D442D6" w:rsidP="00D442D6">
      <w:pPr>
        <w:numPr>
          <w:ilvl w:val="0"/>
          <w:numId w:val="7"/>
        </w:numPr>
        <w:shd w:val="clear" w:color="auto" w:fill="F8F9F4"/>
        <w:spacing w:before="100" w:beforeAutospacing="1" w:after="100" w:afterAutospacing="1"/>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Where, prior to February 1, 1940, it acquired property for a purpose enumerated in the Constitution with the consent of the state;</w:t>
      </w:r>
    </w:p>
    <w:p w14:paraId="0CDDA177" w14:textId="77777777" w:rsidR="00D442D6" w:rsidRPr="00D442D6" w:rsidRDefault="00D442D6" w:rsidP="00D442D6">
      <w:pPr>
        <w:numPr>
          <w:ilvl w:val="0"/>
          <w:numId w:val="7"/>
        </w:numPr>
        <w:shd w:val="clear" w:color="auto" w:fill="F8F9F4"/>
        <w:spacing w:before="100" w:beforeAutospacing="1" w:after="100" w:afterAutospacing="1"/>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Where it acquired property whether by purchase, gift or eminent domain, and thereafter, but prior to February 1, 1940, received a cession of jurisdiction from the state; and</w:t>
      </w:r>
    </w:p>
    <w:p w14:paraId="2D880003" w14:textId="77777777" w:rsidR="00D442D6" w:rsidRPr="00D442D6" w:rsidRDefault="00D442D6" w:rsidP="00D442D6">
      <w:pPr>
        <w:numPr>
          <w:ilvl w:val="0"/>
          <w:numId w:val="7"/>
        </w:numPr>
        <w:shd w:val="clear" w:color="auto" w:fill="F8F9F4"/>
        <w:spacing w:before="100" w:beforeAutospacing="1" w:after="100" w:afterAutospacing="1"/>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Where it acquired the property, and/or received the state's consent or cession of jurisdiction after February 1, 1940, and has filed the requisite acceptance.</w:t>
      </w:r>
    </w:p>
    <w:p w14:paraId="55754C41" w14:textId="77777777" w:rsidR="00D442D6" w:rsidRPr="00D442D6" w:rsidRDefault="00D442D6" w:rsidP="00D442D6">
      <w:pPr>
        <w:shd w:val="clear" w:color="auto" w:fill="F8F9F4"/>
        <w:rPr>
          <w:rFonts w:ascii="Georgia" w:eastAsia="Times New Roman" w:hAnsi="Georgia" w:cs="Times New Roman"/>
          <w:color w:val="171E24"/>
          <w:sz w:val="20"/>
          <w:szCs w:val="20"/>
        </w:rPr>
      </w:pPr>
      <w:r w:rsidRPr="00D442D6">
        <w:rPr>
          <w:rFonts w:ascii="Georgia" w:eastAsia="Times New Roman" w:hAnsi="Georgia" w:cs="Times New Roman"/>
          <w:color w:val="171E24"/>
          <w:sz w:val="20"/>
          <w:szCs w:val="20"/>
        </w:rPr>
        <w:t>[cited in </w:t>
      </w:r>
      <w:hyperlink r:id="rId113" w:history="1">
        <w:r w:rsidRPr="00D442D6">
          <w:rPr>
            <w:rFonts w:ascii="Georgia" w:eastAsia="Times New Roman" w:hAnsi="Georgia" w:cs="Times New Roman"/>
            <w:color w:val="8C6E20"/>
            <w:sz w:val="20"/>
            <w:szCs w:val="20"/>
            <w:u w:val="single"/>
          </w:rPr>
          <w:t>JM 9-20.100</w:t>
        </w:r>
      </w:hyperlink>
      <w:r w:rsidRPr="00D442D6">
        <w:rPr>
          <w:rFonts w:ascii="Georgia" w:eastAsia="Times New Roman" w:hAnsi="Georgia" w:cs="Times New Roman"/>
          <w:color w:val="171E24"/>
          <w:sz w:val="20"/>
          <w:szCs w:val="20"/>
        </w:rPr>
        <w:t>]</w:t>
      </w:r>
    </w:p>
    <w:p w14:paraId="0FFB394D" w14:textId="77777777" w:rsidR="00D442D6" w:rsidRPr="00D442D6" w:rsidRDefault="00D442D6" w:rsidP="00D442D6">
      <w:pPr>
        <w:shd w:val="clear" w:color="auto" w:fill="F8F9F4"/>
        <w:rPr>
          <w:rFonts w:ascii="Georgia" w:eastAsia="Times New Roman" w:hAnsi="Georgia" w:cs="Times New Roman"/>
          <w:color w:val="171E24"/>
          <w:sz w:val="20"/>
          <w:szCs w:val="20"/>
        </w:rPr>
      </w:pPr>
      <w:hyperlink r:id="rId114" w:tooltip="Go to previous page" w:history="1">
        <w:r w:rsidRPr="00D442D6">
          <w:rPr>
            <w:rFonts w:ascii="Georgia" w:eastAsia="Times New Roman" w:hAnsi="Georgia" w:cs="Times New Roman"/>
            <w:color w:val="8C6E20"/>
            <w:sz w:val="20"/>
            <w:szCs w:val="20"/>
            <w:u w:val="single"/>
          </w:rPr>
          <w:t>‹ 663. Special Maritime and Territorial Jurisdiction</w:t>
        </w:r>
      </w:hyperlink>
      <w:hyperlink r:id="rId115" w:tooltip="Go to parent page" w:history="1">
        <w:r w:rsidRPr="00D442D6">
          <w:rPr>
            <w:rFonts w:ascii="Georgia" w:eastAsia="Times New Roman" w:hAnsi="Georgia" w:cs="Times New Roman"/>
            <w:color w:val="8C6E20"/>
            <w:sz w:val="20"/>
            <w:szCs w:val="20"/>
            <w:u w:val="single"/>
          </w:rPr>
          <w:t>up</w:t>
        </w:r>
      </w:hyperlink>
      <w:hyperlink r:id="rId116" w:tooltip="Go to next page" w:history="1">
        <w:r w:rsidRPr="00D442D6">
          <w:rPr>
            <w:rFonts w:ascii="Georgia" w:eastAsia="Times New Roman" w:hAnsi="Georgia" w:cs="Times New Roman"/>
            <w:color w:val="8C6E20"/>
            <w:sz w:val="20"/>
            <w:szCs w:val="20"/>
            <w:u w:val="single"/>
          </w:rPr>
          <w:t>665. Determining Federal Jurisdiction ›</w:t>
        </w:r>
      </w:hyperlink>
    </w:p>
    <w:p w14:paraId="33D1F0BA" w14:textId="77777777" w:rsidR="00D442D6" w:rsidRPr="00D442D6" w:rsidRDefault="00D442D6" w:rsidP="00D442D6">
      <w:pPr>
        <w:shd w:val="clear" w:color="auto" w:fill="F8F9F4"/>
        <w:jc w:val="right"/>
        <w:rPr>
          <w:rFonts w:ascii="Georgia" w:eastAsia="Times New Roman" w:hAnsi="Georgia" w:cs="Times New Roman"/>
          <w:i/>
          <w:iCs/>
          <w:color w:val="6D6D6D"/>
          <w:sz w:val="18"/>
          <w:szCs w:val="18"/>
        </w:rPr>
      </w:pPr>
      <w:r w:rsidRPr="00D442D6">
        <w:rPr>
          <w:rFonts w:ascii="Georgia" w:eastAsia="Times New Roman" w:hAnsi="Georgia" w:cs="Times New Roman"/>
          <w:i/>
          <w:iCs/>
          <w:color w:val="6D6D6D"/>
          <w:sz w:val="18"/>
          <w:szCs w:val="18"/>
        </w:rPr>
        <w:t>Updated January 22, 2020</w:t>
      </w:r>
    </w:p>
    <w:p w14:paraId="180CDA6D" w14:textId="77777777" w:rsidR="00D442D6" w:rsidRPr="00D442D6" w:rsidRDefault="00D442D6" w:rsidP="00D442D6">
      <w:pPr>
        <w:numPr>
          <w:ilvl w:val="0"/>
          <w:numId w:val="8"/>
        </w:numPr>
        <w:shd w:val="clear" w:color="auto" w:fill="E2DCD6"/>
        <w:ind w:left="0"/>
        <w:rPr>
          <w:rFonts w:ascii="Helvetica" w:eastAsia="Times New Roman" w:hAnsi="Helvetica" w:cs="Times New Roman"/>
          <w:color w:val="171E24"/>
          <w:sz w:val="17"/>
          <w:szCs w:val="17"/>
        </w:rPr>
      </w:pPr>
    </w:p>
    <w:p w14:paraId="40244CAF"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17" w:history="1">
        <w:proofErr w:type="spellStart"/>
        <w:r w:rsidRPr="00D442D6">
          <w:rPr>
            <w:rFonts w:ascii="Helvetica" w:eastAsia="Times New Roman" w:hAnsi="Helvetica" w:cs="Times New Roman"/>
            <w:color w:val="000000"/>
            <w:sz w:val="18"/>
            <w:szCs w:val="18"/>
            <w:u w:val="single"/>
          </w:rPr>
          <w:t>en</w:t>
        </w:r>
        <w:proofErr w:type="spellEnd"/>
        <w:r w:rsidRPr="00D442D6">
          <w:rPr>
            <w:rFonts w:ascii="Helvetica" w:eastAsia="Times New Roman" w:hAnsi="Helvetica" w:cs="Times New Roman"/>
            <w:color w:val="000000"/>
            <w:sz w:val="18"/>
            <w:szCs w:val="18"/>
            <w:u w:val="single"/>
          </w:rPr>
          <w:t xml:space="preserve"> ESPAÑOL</w:t>
        </w:r>
      </w:hyperlink>
    </w:p>
    <w:p w14:paraId="4B9E9B2F"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18" w:history="1">
        <w:r w:rsidRPr="00D442D6">
          <w:rPr>
            <w:rFonts w:ascii="Helvetica" w:eastAsia="Times New Roman" w:hAnsi="Helvetica" w:cs="Times New Roman"/>
            <w:color w:val="000000"/>
            <w:sz w:val="18"/>
            <w:szCs w:val="18"/>
            <w:u w:val="single"/>
          </w:rPr>
          <w:t>Contact DOJ</w:t>
        </w:r>
      </w:hyperlink>
    </w:p>
    <w:p w14:paraId="1EB42A1A" w14:textId="77777777" w:rsidR="00D442D6" w:rsidRPr="00D442D6" w:rsidRDefault="00D442D6" w:rsidP="00D442D6">
      <w:pPr>
        <w:numPr>
          <w:ilvl w:val="0"/>
          <w:numId w:val="8"/>
        </w:numPr>
        <w:shd w:val="clear" w:color="auto" w:fill="E2DCD6"/>
        <w:ind w:left="0"/>
        <w:rPr>
          <w:rFonts w:ascii="Helvetica" w:eastAsia="Times New Roman" w:hAnsi="Helvetica" w:cs="Times New Roman"/>
          <w:color w:val="171E24"/>
          <w:sz w:val="17"/>
          <w:szCs w:val="17"/>
        </w:rPr>
      </w:pPr>
    </w:p>
    <w:p w14:paraId="00BFDAA0"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19" w:history="1">
        <w:r w:rsidRPr="00D442D6">
          <w:rPr>
            <w:rFonts w:ascii="Helvetica" w:eastAsia="Times New Roman" w:hAnsi="Helvetica" w:cs="Times New Roman"/>
            <w:color w:val="000000"/>
            <w:sz w:val="18"/>
            <w:szCs w:val="18"/>
            <w:u w:val="single"/>
          </w:rPr>
          <w:t>Archive</w:t>
        </w:r>
      </w:hyperlink>
    </w:p>
    <w:p w14:paraId="5B32E1EC"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0" w:history="1">
        <w:r w:rsidRPr="00D442D6">
          <w:rPr>
            <w:rFonts w:ascii="Helvetica" w:eastAsia="Times New Roman" w:hAnsi="Helvetica" w:cs="Times New Roman"/>
            <w:color w:val="000000"/>
            <w:sz w:val="18"/>
            <w:szCs w:val="18"/>
            <w:u w:val="single"/>
          </w:rPr>
          <w:t>Accessibility</w:t>
        </w:r>
      </w:hyperlink>
    </w:p>
    <w:p w14:paraId="4A12049C"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1" w:history="1">
        <w:r w:rsidRPr="00D442D6">
          <w:rPr>
            <w:rFonts w:ascii="Helvetica" w:eastAsia="Times New Roman" w:hAnsi="Helvetica" w:cs="Times New Roman"/>
            <w:color w:val="000000"/>
            <w:sz w:val="18"/>
            <w:szCs w:val="18"/>
            <w:u w:val="single"/>
          </w:rPr>
          <w:t>Information Quality</w:t>
        </w:r>
      </w:hyperlink>
    </w:p>
    <w:p w14:paraId="3047ACDD"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2" w:history="1">
        <w:r w:rsidRPr="00D442D6">
          <w:rPr>
            <w:rFonts w:ascii="Helvetica" w:eastAsia="Times New Roman" w:hAnsi="Helvetica" w:cs="Times New Roman"/>
            <w:color w:val="000000"/>
            <w:sz w:val="18"/>
            <w:szCs w:val="18"/>
            <w:u w:val="single"/>
          </w:rPr>
          <w:t>Privacy Policy</w:t>
        </w:r>
      </w:hyperlink>
    </w:p>
    <w:p w14:paraId="48BF6C1B"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3" w:history="1">
        <w:r w:rsidRPr="00D442D6">
          <w:rPr>
            <w:rFonts w:ascii="Helvetica" w:eastAsia="Times New Roman" w:hAnsi="Helvetica" w:cs="Times New Roman"/>
            <w:color w:val="000000"/>
            <w:sz w:val="18"/>
            <w:szCs w:val="18"/>
            <w:u w:val="single"/>
          </w:rPr>
          <w:t>Legal Policies &amp; Disclaimers</w:t>
        </w:r>
      </w:hyperlink>
    </w:p>
    <w:p w14:paraId="72A32F22"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4" w:history="1">
        <w:r w:rsidRPr="00D442D6">
          <w:rPr>
            <w:rFonts w:ascii="Helvetica" w:eastAsia="Times New Roman" w:hAnsi="Helvetica" w:cs="Times New Roman"/>
            <w:color w:val="000000"/>
            <w:sz w:val="18"/>
            <w:szCs w:val="18"/>
            <w:u w:val="single"/>
          </w:rPr>
          <w:t>Social Media</w:t>
        </w:r>
      </w:hyperlink>
    </w:p>
    <w:p w14:paraId="795417B2" w14:textId="77777777" w:rsidR="00D442D6" w:rsidRPr="00D442D6" w:rsidRDefault="00D442D6" w:rsidP="00D442D6">
      <w:pPr>
        <w:numPr>
          <w:ilvl w:val="0"/>
          <w:numId w:val="8"/>
        </w:numPr>
        <w:shd w:val="clear" w:color="auto" w:fill="E2DCD6"/>
        <w:ind w:left="0"/>
        <w:rPr>
          <w:rFonts w:ascii="Helvetica" w:eastAsia="Times New Roman" w:hAnsi="Helvetica" w:cs="Times New Roman"/>
          <w:color w:val="171E24"/>
          <w:sz w:val="17"/>
          <w:szCs w:val="17"/>
        </w:rPr>
      </w:pPr>
    </w:p>
    <w:p w14:paraId="2A1DFAAE"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5" w:history="1">
        <w:r w:rsidRPr="00D442D6">
          <w:rPr>
            <w:rFonts w:ascii="Helvetica" w:eastAsia="Times New Roman" w:hAnsi="Helvetica" w:cs="Times New Roman"/>
            <w:color w:val="000000"/>
            <w:sz w:val="18"/>
            <w:szCs w:val="18"/>
            <w:u w:val="single"/>
          </w:rPr>
          <w:t>Budget &amp; Performance</w:t>
        </w:r>
      </w:hyperlink>
    </w:p>
    <w:p w14:paraId="5B26B828"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6" w:history="1">
        <w:r w:rsidRPr="00D442D6">
          <w:rPr>
            <w:rFonts w:ascii="Helvetica" w:eastAsia="Times New Roman" w:hAnsi="Helvetica" w:cs="Times New Roman"/>
            <w:color w:val="000000"/>
            <w:sz w:val="18"/>
            <w:szCs w:val="18"/>
            <w:u w:val="single"/>
          </w:rPr>
          <w:t>Office of the Inspector General</w:t>
        </w:r>
      </w:hyperlink>
    </w:p>
    <w:p w14:paraId="7773B34A"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7" w:history="1">
        <w:r w:rsidRPr="00D442D6">
          <w:rPr>
            <w:rFonts w:ascii="Helvetica" w:eastAsia="Times New Roman" w:hAnsi="Helvetica" w:cs="Times New Roman"/>
            <w:color w:val="000000"/>
            <w:sz w:val="18"/>
            <w:szCs w:val="18"/>
            <w:u w:val="single"/>
          </w:rPr>
          <w:t>No FEAR Act</w:t>
        </w:r>
      </w:hyperlink>
    </w:p>
    <w:p w14:paraId="2CB21924"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8" w:history="1">
        <w:r w:rsidRPr="00D442D6">
          <w:rPr>
            <w:rFonts w:ascii="Helvetica" w:eastAsia="Times New Roman" w:hAnsi="Helvetica" w:cs="Times New Roman"/>
            <w:color w:val="000000"/>
            <w:sz w:val="18"/>
            <w:szCs w:val="18"/>
            <w:u w:val="single"/>
          </w:rPr>
          <w:t>For Employees</w:t>
        </w:r>
      </w:hyperlink>
    </w:p>
    <w:p w14:paraId="477B4C46"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29" w:history="1">
        <w:r w:rsidRPr="00D442D6">
          <w:rPr>
            <w:rFonts w:ascii="Helvetica" w:eastAsia="Times New Roman" w:hAnsi="Helvetica" w:cs="Times New Roman"/>
            <w:color w:val="000000"/>
            <w:sz w:val="18"/>
            <w:szCs w:val="18"/>
            <w:u w:val="single"/>
          </w:rPr>
          <w:t>FOIA</w:t>
        </w:r>
      </w:hyperlink>
    </w:p>
    <w:p w14:paraId="6029FD3C"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30" w:history="1">
        <w:r w:rsidRPr="00D442D6">
          <w:rPr>
            <w:rFonts w:ascii="Helvetica" w:eastAsia="Times New Roman" w:hAnsi="Helvetica" w:cs="Times New Roman"/>
            <w:color w:val="000000"/>
            <w:sz w:val="18"/>
            <w:szCs w:val="18"/>
            <w:u w:val="single"/>
          </w:rPr>
          <w:t>USA.gov</w:t>
        </w:r>
      </w:hyperlink>
    </w:p>
    <w:p w14:paraId="45E4BE8A" w14:textId="77777777" w:rsidR="00D442D6" w:rsidRPr="00D442D6" w:rsidRDefault="00D442D6" w:rsidP="00D442D6">
      <w:pPr>
        <w:numPr>
          <w:ilvl w:val="1"/>
          <w:numId w:val="8"/>
        </w:numPr>
        <w:shd w:val="clear" w:color="auto" w:fill="E2DCD6"/>
        <w:spacing w:before="100" w:beforeAutospacing="1" w:after="100" w:afterAutospacing="1"/>
        <w:ind w:left="0"/>
        <w:rPr>
          <w:rFonts w:ascii="Helvetica" w:eastAsia="Times New Roman" w:hAnsi="Helvetica" w:cs="Times New Roman"/>
          <w:color w:val="171E24"/>
          <w:sz w:val="17"/>
          <w:szCs w:val="17"/>
        </w:rPr>
      </w:pPr>
      <w:hyperlink r:id="rId131" w:history="1">
        <w:r w:rsidRPr="00D442D6">
          <w:rPr>
            <w:rFonts w:ascii="Helvetica" w:eastAsia="Times New Roman" w:hAnsi="Helvetica" w:cs="Times New Roman"/>
            <w:color w:val="000000"/>
            <w:sz w:val="18"/>
            <w:szCs w:val="18"/>
            <w:u w:val="single"/>
          </w:rPr>
          <w:t>Vote.gov</w:t>
        </w:r>
      </w:hyperlink>
    </w:p>
    <w:p w14:paraId="736E8281" w14:textId="77777777" w:rsidR="00D442D6" w:rsidRPr="00D442D6" w:rsidRDefault="00D442D6" w:rsidP="00D442D6">
      <w:pPr>
        <w:shd w:val="clear" w:color="auto" w:fill="E2DCD6"/>
        <w:spacing w:before="330"/>
        <w:outlineLvl w:val="1"/>
        <w:rPr>
          <w:rFonts w:ascii="Helvetica" w:eastAsia="Times New Roman" w:hAnsi="Helvetica" w:cs="Times New Roman"/>
          <w:b/>
          <w:bCs/>
          <w:color w:val="000000"/>
          <w:sz w:val="23"/>
          <w:szCs w:val="23"/>
        </w:rPr>
      </w:pPr>
      <w:r w:rsidRPr="00D442D6">
        <w:rPr>
          <w:rFonts w:ascii="Helvetica" w:eastAsia="Times New Roman" w:hAnsi="Helvetica" w:cs="Times New Roman"/>
          <w:b/>
          <w:bCs/>
          <w:color w:val="000000"/>
          <w:sz w:val="23"/>
          <w:szCs w:val="23"/>
        </w:rPr>
        <w:t>U.S. Department of Justice</w:t>
      </w:r>
    </w:p>
    <w:p w14:paraId="71918EEA" w14:textId="77777777" w:rsidR="00D442D6" w:rsidRPr="00D442D6" w:rsidRDefault="00D442D6" w:rsidP="00D442D6">
      <w:pPr>
        <w:shd w:val="clear" w:color="auto" w:fill="E2DCD6"/>
        <w:rPr>
          <w:rFonts w:ascii="Helvetica" w:eastAsia="Times New Roman" w:hAnsi="Helvetica" w:cs="Times New Roman"/>
          <w:color w:val="000000"/>
          <w:sz w:val="20"/>
          <w:szCs w:val="20"/>
        </w:rPr>
      </w:pPr>
      <w:r w:rsidRPr="00D442D6">
        <w:rPr>
          <w:rFonts w:ascii="Helvetica" w:eastAsia="Times New Roman" w:hAnsi="Helvetica" w:cs="Times New Roman"/>
          <w:color w:val="000000"/>
          <w:sz w:val="20"/>
          <w:szCs w:val="20"/>
        </w:rPr>
        <w:t>950 Pennsylvania Avenue, NW</w:t>
      </w:r>
      <w:r w:rsidRPr="00D442D6">
        <w:rPr>
          <w:rFonts w:ascii="Helvetica" w:eastAsia="Times New Roman" w:hAnsi="Helvetica" w:cs="Times New Roman"/>
          <w:color w:val="000000"/>
          <w:sz w:val="20"/>
          <w:szCs w:val="20"/>
        </w:rPr>
        <w:br/>
        <w:t>Washington, DC 20530-0001</w:t>
      </w:r>
    </w:p>
    <w:p w14:paraId="456860A4" w14:textId="77777777" w:rsidR="00D442D6" w:rsidRDefault="00D442D6">
      <w:bookmarkStart w:id="0" w:name="_GoBack"/>
      <w:bookmarkEnd w:id="0"/>
    </w:p>
    <w:sectPr w:rsidR="00D442D6"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2581"/>
    <w:multiLevelType w:val="multilevel"/>
    <w:tmpl w:val="12C8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60D90"/>
    <w:multiLevelType w:val="multilevel"/>
    <w:tmpl w:val="2282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32DFB"/>
    <w:multiLevelType w:val="multilevel"/>
    <w:tmpl w:val="3FA630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D6"/>
    <w:rsid w:val="00597617"/>
    <w:rsid w:val="00C41AD8"/>
    <w:rsid w:val="00D4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164AC"/>
  <w15:chartTrackingRefBased/>
  <w15:docId w15:val="{9B5905B2-576F-4044-BE86-8F5C9D09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42D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2D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2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2D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442D6"/>
    <w:rPr>
      <w:color w:val="0000FF"/>
      <w:u w:val="single"/>
    </w:rPr>
  </w:style>
  <w:style w:type="character" w:customStyle="1" w:styleId="apple-converted-space">
    <w:name w:val="apple-converted-space"/>
    <w:basedOn w:val="DefaultParagraphFont"/>
    <w:rsid w:val="00D442D6"/>
  </w:style>
  <w:style w:type="paragraph" w:customStyle="1" w:styleId="first">
    <w:name w:val="first"/>
    <w:basedOn w:val="Normal"/>
    <w:rsid w:val="00D442D6"/>
    <w:pPr>
      <w:spacing w:before="100" w:beforeAutospacing="1" w:after="100" w:afterAutospacing="1"/>
    </w:pPr>
    <w:rPr>
      <w:rFonts w:ascii="Times New Roman" w:eastAsia="Times New Roman" w:hAnsi="Times New Roman" w:cs="Times New Roman"/>
    </w:rPr>
  </w:style>
  <w:style w:type="paragraph" w:customStyle="1" w:styleId="expanded">
    <w:name w:val="expanded"/>
    <w:basedOn w:val="Normal"/>
    <w:rsid w:val="00D442D6"/>
    <w:pPr>
      <w:spacing w:before="100" w:beforeAutospacing="1" w:after="100" w:afterAutospacing="1"/>
    </w:pPr>
    <w:rPr>
      <w:rFonts w:ascii="Times New Roman" w:eastAsia="Times New Roman" w:hAnsi="Times New Roman" w:cs="Times New Roman"/>
    </w:rPr>
  </w:style>
  <w:style w:type="paragraph" w:customStyle="1" w:styleId="leaf">
    <w:name w:val="leaf"/>
    <w:basedOn w:val="Normal"/>
    <w:rsid w:val="00D442D6"/>
    <w:pPr>
      <w:spacing w:before="100" w:beforeAutospacing="1" w:after="100" w:afterAutospacing="1"/>
    </w:pPr>
    <w:rPr>
      <w:rFonts w:ascii="Times New Roman" w:eastAsia="Times New Roman" w:hAnsi="Times New Roman" w:cs="Times New Roman"/>
    </w:rPr>
  </w:style>
  <w:style w:type="paragraph" w:customStyle="1" w:styleId="last">
    <w:name w:val="last"/>
    <w:basedOn w:val="Normal"/>
    <w:rsid w:val="00D442D6"/>
    <w:pPr>
      <w:spacing w:before="100" w:beforeAutospacing="1" w:after="100" w:afterAutospacing="1"/>
    </w:pPr>
    <w:rPr>
      <w:rFonts w:ascii="Times New Roman" w:eastAsia="Times New Roman" w:hAnsi="Times New Roman" w:cs="Times New Roman"/>
    </w:rPr>
  </w:style>
  <w:style w:type="paragraph" w:customStyle="1" w:styleId="collapsed">
    <w:name w:val="collapsed"/>
    <w:basedOn w:val="Normal"/>
    <w:rsid w:val="00D442D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442D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44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767104">
      <w:bodyDiv w:val="1"/>
      <w:marLeft w:val="0"/>
      <w:marRight w:val="0"/>
      <w:marTop w:val="0"/>
      <w:marBottom w:val="0"/>
      <w:divBdr>
        <w:top w:val="none" w:sz="0" w:space="0" w:color="auto"/>
        <w:left w:val="none" w:sz="0" w:space="0" w:color="auto"/>
        <w:bottom w:val="none" w:sz="0" w:space="0" w:color="auto"/>
        <w:right w:val="none" w:sz="0" w:space="0" w:color="auto"/>
      </w:divBdr>
      <w:divsChild>
        <w:div w:id="1663586304">
          <w:marLeft w:val="0"/>
          <w:marRight w:val="0"/>
          <w:marTop w:val="0"/>
          <w:marBottom w:val="0"/>
          <w:divBdr>
            <w:top w:val="none" w:sz="0" w:space="0" w:color="auto"/>
            <w:left w:val="none" w:sz="0" w:space="0" w:color="auto"/>
            <w:bottom w:val="none" w:sz="0" w:space="0" w:color="auto"/>
            <w:right w:val="none" w:sz="0" w:space="0" w:color="auto"/>
          </w:divBdr>
          <w:divsChild>
            <w:div w:id="1686787831">
              <w:marLeft w:val="0"/>
              <w:marRight w:val="0"/>
              <w:marTop w:val="0"/>
              <w:marBottom w:val="0"/>
              <w:divBdr>
                <w:top w:val="none" w:sz="0" w:space="0" w:color="auto"/>
                <w:left w:val="none" w:sz="0" w:space="0" w:color="auto"/>
                <w:bottom w:val="none" w:sz="0" w:space="0" w:color="auto"/>
                <w:right w:val="none" w:sz="0" w:space="0" w:color="auto"/>
              </w:divBdr>
              <w:divsChild>
                <w:div w:id="601105667">
                  <w:marLeft w:val="0"/>
                  <w:marRight w:val="0"/>
                  <w:marTop w:val="0"/>
                  <w:marBottom w:val="0"/>
                  <w:divBdr>
                    <w:top w:val="none" w:sz="0" w:space="0" w:color="auto"/>
                    <w:left w:val="none" w:sz="0" w:space="0" w:color="auto"/>
                    <w:bottom w:val="none" w:sz="0" w:space="0" w:color="auto"/>
                    <w:right w:val="none" w:sz="0" w:space="0" w:color="auto"/>
                  </w:divBdr>
                  <w:divsChild>
                    <w:div w:id="1713963065">
                      <w:marLeft w:val="0"/>
                      <w:marRight w:val="0"/>
                      <w:marTop w:val="0"/>
                      <w:marBottom w:val="0"/>
                      <w:divBdr>
                        <w:top w:val="none" w:sz="0" w:space="0" w:color="auto"/>
                        <w:left w:val="none" w:sz="0" w:space="0" w:color="auto"/>
                        <w:bottom w:val="none" w:sz="0" w:space="0" w:color="auto"/>
                        <w:right w:val="none" w:sz="0" w:space="0" w:color="auto"/>
                      </w:divBdr>
                    </w:div>
                    <w:div w:id="1093238607">
                      <w:marLeft w:val="0"/>
                      <w:marRight w:val="0"/>
                      <w:marTop w:val="0"/>
                      <w:marBottom w:val="300"/>
                      <w:divBdr>
                        <w:top w:val="none" w:sz="0" w:space="8" w:color="666666"/>
                        <w:left w:val="none" w:sz="0" w:space="8" w:color="666666"/>
                        <w:bottom w:val="none" w:sz="0" w:space="8" w:color="666666"/>
                        <w:right w:val="none" w:sz="0" w:space="8" w:color="666666"/>
                      </w:divBdr>
                      <w:divsChild>
                        <w:div w:id="1333487281">
                          <w:marLeft w:val="150"/>
                          <w:marRight w:val="0"/>
                          <w:marTop w:val="0"/>
                          <w:marBottom w:val="0"/>
                          <w:divBdr>
                            <w:top w:val="none" w:sz="0" w:space="0" w:color="auto"/>
                            <w:left w:val="none" w:sz="0" w:space="0" w:color="auto"/>
                            <w:bottom w:val="none" w:sz="0" w:space="0" w:color="auto"/>
                            <w:right w:val="none" w:sz="0" w:space="0" w:color="auto"/>
                          </w:divBdr>
                        </w:div>
                      </w:divsChild>
                    </w:div>
                    <w:div w:id="1157839160">
                      <w:marLeft w:val="0"/>
                      <w:marRight w:val="0"/>
                      <w:marTop w:val="0"/>
                      <w:marBottom w:val="0"/>
                      <w:divBdr>
                        <w:top w:val="none" w:sz="0" w:space="0" w:color="auto"/>
                        <w:left w:val="none" w:sz="0" w:space="0" w:color="auto"/>
                        <w:bottom w:val="none" w:sz="0" w:space="0" w:color="auto"/>
                        <w:right w:val="none" w:sz="0" w:space="0" w:color="auto"/>
                      </w:divBdr>
                      <w:divsChild>
                        <w:div w:id="1593200865">
                          <w:marLeft w:val="0"/>
                          <w:marRight w:val="0"/>
                          <w:marTop w:val="0"/>
                          <w:marBottom w:val="0"/>
                          <w:divBdr>
                            <w:top w:val="none" w:sz="0" w:space="0" w:color="auto"/>
                            <w:left w:val="none" w:sz="0" w:space="0" w:color="auto"/>
                            <w:bottom w:val="none" w:sz="0" w:space="0" w:color="auto"/>
                            <w:right w:val="none" w:sz="0" w:space="0" w:color="auto"/>
                          </w:divBdr>
                          <w:divsChild>
                            <w:div w:id="1043168557">
                              <w:marLeft w:val="0"/>
                              <w:marRight w:val="0"/>
                              <w:marTop w:val="0"/>
                              <w:marBottom w:val="0"/>
                              <w:divBdr>
                                <w:top w:val="none" w:sz="0" w:space="0" w:color="auto"/>
                                <w:left w:val="none" w:sz="0" w:space="0" w:color="auto"/>
                                <w:bottom w:val="none" w:sz="0" w:space="0" w:color="auto"/>
                                <w:right w:val="none" w:sz="0" w:space="0" w:color="auto"/>
                              </w:divBdr>
                              <w:divsChild>
                                <w:div w:id="9138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1667">
                          <w:marLeft w:val="0"/>
                          <w:marRight w:val="0"/>
                          <w:marTop w:val="0"/>
                          <w:marBottom w:val="0"/>
                          <w:divBdr>
                            <w:top w:val="none" w:sz="0" w:space="0" w:color="auto"/>
                            <w:left w:val="none" w:sz="0" w:space="0" w:color="auto"/>
                            <w:bottom w:val="none" w:sz="0" w:space="0" w:color="auto"/>
                            <w:right w:val="none" w:sz="0" w:space="0" w:color="auto"/>
                          </w:divBdr>
                          <w:divsChild>
                            <w:div w:id="388264789">
                              <w:marLeft w:val="0"/>
                              <w:marRight w:val="0"/>
                              <w:marTop w:val="0"/>
                              <w:marBottom w:val="240"/>
                              <w:divBdr>
                                <w:top w:val="none" w:sz="0" w:space="0" w:color="auto"/>
                                <w:left w:val="none" w:sz="0" w:space="0" w:color="auto"/>
                                <w:bottom w:val="none" w:sz="0" w:space="0" w:color="auto"/>
                                <w:right w:val="none" w:sz="0" w:space="0" w:color="auto"/>
                              </w:divBdr>
                              <w:divsChild>
                                <w:div w:id="1364790600">
                                  <w:marLeft w:val="0"/>
                                  <w:marRight w:val="0"/>
                                  <w:marTop w:val="0"/>
                                  <w:marBottom w:val="0"/>
                                  <w:divBdr>
                                    <w:top w:val="none" w:sz="0" w:space="0" w:color="auto"/>
                                    <w:left w:val="none" w:sz="0" w:space="0" w:color="auto"/>
                                    <w:bottom w:val="none" w:sz="0" w:space="0" w:color="auto"/>
                                    <w:right w:val="none" w:sz="0" w:space="0" w:color="auto"/>
                                  </w:divBdr>
                                  <w:divsChild>
                                    <w:div w:id="1983608779">
                                      <w:marLeft w:val="0"/>
                                      <w:marRight w:val="0"/>
                                      <w:marTop w:val="0"/>
                                      <w:marBottom w:val="0"/>
                                      <w:divBdr>
                                        <w:top w:val="none" w:sz="0" w:space="0" w:color="auto"/>
                                        <w:left w:val="none" w:sz="0" w:space="0" w:color="auto"/>
                                        <w:bottom w:val="none" w:sz="0" w:space="0" w:color="auto"/>
                                        <w:right w:val="none" w:sz="0" w:space="0" w:color="auto"/>
                                      </w:divBdr>
                                      <w:divsChild>
                                        <w:div w:id="1489908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17268816">
                              <w:marLeft w:val="0"/>
                              <w:marRight w:val="0"/>
                              <w:marTop w:val="0"/>
                              <w:marBottom w:val="0"/>
                              <w:divBdr>
                                <w:top w:val="none" w:sz="0" w:space="0" w:color="auto"/>
                                <w:left w:val="none" w:sz="0" w:space="0" w:color="auto"/>
                                <w:bottom w:val="none" w:sz="0" w:space="0" w:color="auto"/>
                                <w:right w:val="none" w:sz="0" w:space="0" w:color="auto"/>
                              </w:divBdr>
                              <w:divsChild>
                                <w:div w:id="8242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2684">
          <w:marLeft w:val="0"/>
          <w:marRight w:val="0"/>
          <w:marTop w:val="0"/>
          <w:marBottom w:val="0"/>
          <w:divBdr>
            <w:top w:val="single" w:sz="24" w:space="12" w:color="005587"/>
            <w:left w:val="none" w:sz="0" w:space="0" w:color="auto"/>
            <w:bottom w:val="none" w:sz="0" w:space="0" w:color="auto"/>
            <w:right w:val="none" w:sz="0" w:space="0" w:color="auto"/>
          </w:divBdr>
          <w:divsChild>
            <w:div w:id="2026130190">
              <w:marLeft w:val="0"/>
              <w:marRight w:val="0"/>
              <w:marTop w:val="0"/>
              <w:marBottom w:val="0"/>
              <w:divBdr>
                <w:top w:val="none" w:sz="0" w:space="0" w:color="auto"/>
                <w:left w:val="none" w:sz="0" w:space="0" w:color="auto"/>
                <w:bottom w:val="none" w:sz="0" w:space="0" w:color="auto"/>
                <w:right w:val="none" w:sz="0" w:space="0" w:color="auto"/>
              </w:divBdr>
              <w:divsChild>
                <w:div w:id="2080134423">
                  <w:marLeft w:val="0"/>
                  <w:marRight w:val="0"/>
                  <w:marTop w:val="225"/>
                  <w:marBottom w:val="225"/>
                  <w:divBdr>
                    <w:top w:val="none" w:sz="0" w:space="0" w:color="auto"/>
                    <w:left w:val="none" w:sz="0" w:space="0" w:color="auto"/>
                    <w:bottom w:val="none" w:sz="0" w:space="0" w:color="auto"/>
                    <w:right w:val="none" w:sz="0" w:space="0" w:color="auto"/>
                  </w:divBdr>
                  <w:divsChild>
                    <w:div w:id="1513910597">
                      <w:marLeft w:val="0"/>
                      <w:marRight w:val="0"/>
                      <w:marTop w:val="0"/>
                      <w:marBottom w:val="0"/>
                      <w:divBdr>
                        <w:top w:val="none" w:sz="0" w:space="0" w:color="auto"/>
                        <w:left w:val="none" w:sz="0" w:space="0" w:color="auto"/>
                        <w:bottom w:val="none" w:sz="0" w:space="0" w:color="auto"/>
                        <w:right w:val="none" w:sz="0" w:space="0" w:color="auto"/>
                      </w:divBdr>
                      <w:divsChild>
                        <w:div w:id="6782366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justice.gov/espanol" TargetMode="External"/><Relationship Id="rId21" Type="http://schemas.openxmlformats.org/officeDocument/2006/relationships/hyperlink" Target="https://www.justice.gov/archives/jm/criminal-resource-manual-608-affidavits-establishing-crime-and-fugitives-identity" TargetMode="External"/><Relationship Id="rId42" Type="http://schemas.openxmlformats.org/officeDocument/2006/relationships/hyperlink" Target="https://www.justice.gov/archives/jm/criminal-resource-manual-629-discovery-alibi-witnesses-fed-r-crim-p-121" TargetMode="External"/><Relationship Id="rId63" Type="http://schemas.openxmlformats.org/officeDocument/2006/relationships/hyperlink" Target="https://www.justice.gov/archives/jm/criminal-resource-manual-650-length-limitations-period" TargetMode="External"/><Relationship Id="rId84" Type="http://schemas.openxmlformats.org/officeDocument/2006/relationships/hyperlink" Target="https://www.justice.gov/archives/jm/criminal-resource-manual-671-great-lakes-jurisdiction" TargetMode="External"/><Relationship Id="rId16" Type="http://schemas.openxmlformats.org/officeDocument/2006/relationships/hyperlink" Target="https://www.justice.gov/archives/jm/criminal-resource-manual-603-determination-extraditability" TargetMode="External"/><Relationship Id="rId107" Type="http://schemas.openxmlformats.org/officeDocument/2006/relationships/hyperlink" Target="https://www.justice.gov/archives/jm/criminal-resource-manual-701-799" TargetMode="External"/><Relationship Id="rId11" Type="http://schemas.openxmlformats.org/officeDocument/2006/relationships/hyperlink" Target="https://www.justice.gov/jm/crm-500-999" TargetMode="External"/><Relationship Id="rId32" Type="http://schemas.openxmlformats.org/officeDocument/2006/relationships/hyperlink" Target="https://www.justice.gov/archives/jm/criminal-resource-manual-619-extradition-hearing" TargetMode="External"/><Relationship Id="rId37" Type="http://schemas.openxmlformats.org/officeDocument/2006/relationships/hyperlink" Target="https://www.justice.gov/archives/jm/criminal-resource-manual-624-plea-negotiations-public-officials-us-v-richmond" TargetMode="External"/><Relationship Id="rId53" Type="http://schemas.openxmlformats.org/officeDocument/2006/relationships/hyperlink" Target="https://www.justice.gov/archives/jm/criminal-resource-manual-640-special-verdict-not-guilty-only-reason-insanity-related-commitment" TargetMode="External"/><Relationship Id="rId58" Type="http://schemas.openxmlformats.org/officeDocument/2006/relationships/hyperlink" Target="https://www.justice.gov/archives/jm/criminal-resource-manual-645-entrapment-elements" TargetMode="External"/><Relationship Id="rId74" Type="http://schemas.openxmlformats.org/officeDocument/2006/relationships/hyperlink" Target="https://www.justice.gov/archives/jm/criminal-resource-manual-661-privacy-protection-act-1980" TargetMode="External"/><Relationship Id="rId79" Type="http://schemas.openxmlformats.org/officeDocument/2006/relationships/hyperlink" Target="https://www.justice.gov/archives/jm/criminal-resource-manual-666-proof-territorial-jurisdiction" TargetMode="External"/><Relationship Id="rId102" Type="http://schemas.openxmlformats.org/officeDocument/2006/relationships/hyperlink" Target="https://www.justice.gov/archives/jm/criminal-resource-manual-689-jurisdictional-summary" TargetMode="External"/><Relationship Id="rId123" Type="http://schemas.openxmlformats.org/officeDocument/2006/relationships/hyperlink" Target="https://www.justice.gov/legalpolicies" TargetMode="External"/><Relationship Id="rId128" Type="http://schemas.openxmlformats.org/officeDocument/2006/relationships/hyperlink" Target="https://www.justice.gov/employees" TargetMode="External"/><Relationship Id="rId5" Type="http://schemas.openxmlformats.org/officeDocument/2006/relationships/hyperlink" Target="https://www.justice.gov/jm" TargetMode="External"/><Relationship Id="rId90" Type="http://schemas.openxmlformats.org/officeDocument/2006/relationships/hyperlink" Target="https://www.justice.gov/archives/jm/criminal-resource-manual-677-indian-country-defined" TargetMode="External"/><Relationship Id="rId95" Type="http://schemas.openxmlformats.org/officeDocument/2006/relationships/hyperlink" Target="https://www.justice.gov/archives/jm/criminal-resource-manual-682-successive-prosecutions" TargetMode="External"/><Relationship Id="rId22" Type="http://schemas.openxmlformats.org/officeDocument/2006/relationships/hyperlink" Target="https://www.justice.gov/archives/jm/criminal-resource-manual-609-evidence-conviction" TargetMode="External"/><Relationship Id="rId27" Type="http://schemas.openxmlformats.org/officeDocument/2006/relationships/hyperlink" Target="https://www.justice.gov/archives/jm/criminal-resource-manual-614-procedure-district-court" TargetMode="External"/><Relationship Id="rId43" Type="http://schemas.openxmlformats.org/officeDocument/2006/relationships/hyperlink" Target="https://www.justice.gov/archives/jm/criminal-resource-manual-630-alibi-practice-under-fed-r-crim-p-121" TargetMode="External"/><Relationship Id="rId48" Type="http://schemas.openxmlformats.org/officeDocument/2006/relationships/hyperlink" Target="https://www.justice.gov/archives/jm/criminal-resource-manual-635-insanity-mental-competency-stand-trial-distinguished" TargetMode="External"/><Relationship Id="rId64" Type="http://schemas.openxmlformats.org/officeDocument/2006/relationships/hyperlink" Target="https://www.justice.gov/archives/jm/criminal-resource-manual-651-statute-limitations-continuing-offenses" TargetMode="External"/><Relationship Id="rId69" Type="http://schemas.openxmlformats.org/officeDocument/2006/relationships/hyperlink" Target="https://www.justice.gov/archives/jm/criminal-resource-manual-656-waiver-statute-limitations" TargetMode="External"/><Relationship Id="rId113" Type="http://schemas.openxmlformats.org/officeDocument/2006/relationships/hyperlink" Target="file:////jm/jm-9-20000-maritime-territorial-and-indian-jurisdiction%239-20.100%239-20.100" TargetMode="External"/><Relationship Id="rId118" Type="http://schemas.openxmlformats.org/officeDocument/2006/relationships/hyperlink" Target="https://www.justice.gov/contact-us" TargetMode="External"/><Relationship Id="rId80" Type="http://schemas.openxmlformats.org/officeDocument/2006/relationships/hyperlink" Target="https://www.justice.gov/archives/jm/criminal-resource-manual-667-assimilative-crimes-act-18-usc-13" TargetMode="External"/><Relationship Id="rId85" Type="http://schemas.openxmlformats.org/officeDocument/2006/relationships/hyperlink" Target="https://www.justice.gov/archives/jm/criminal-resource-manual-672-general-maritime-offenses" TargetMode="External"/><Relationship Id="rId12" Type="http://schemas.openxmlformats.org/officeDocument/2006/relationships/hyperlink" Target="https://www.justice.gov/archives/jm/criminal-resource-manual-501-599" TargetMode="External"/><Relationship Id="rId17" Type="http://schemas.openxmlformats.org/officeDocument/2006/relationships/hyperlink" Target="https://www.justice.gov/archives/jm/criminal-resource-manual-604-form-request-provisional-arrest" TargetMode="External"/><Relationship Id="rId33" Type="http://schemas.openxmlformats.org/officeDocument/2006/relationships/hyperlink" Target="https://www.justice.gov/archives/jm/criminal-resource-manual-620-certification-secretary-state" TargetMode="External"/><Relationship Id="rId38" Type="http://schemas.openxmlformats.org/officeDocument/2006/relationships/hyperlink" Target="https://www.justice.gov/archives/jm/criminal-resource-manual-625-federal-rule-criminal-procedure-11e" TargetMode="External"/><Relationship Id="rId59" Type="http://schemas.openxmlformats.org/officeDocument/2006/relationships/hyperlink" Target="https://www.justice.gov/archives/jm/criminal-resource-manual-646-recent-entrapment-cases" TargetMode="External"/><Relationship Id="rId103" Type="http://schemas.openxmlformats.org/officeDocument/2006/relationships/hyperlink" Target="https://www.justice.gov/archives/jm/criminal-resource-manual-690-embezzlement-and-theft-tribal-organization" TargetMode="External"/><Relationship Id="rId108" Type="http://schemas.openxmlformats.org/officeDocument/2006/relationships/hyperlink" Target="https://www.justice.gov/archives/jm/criminal-resource-manual-801-899" TargetMode="External"/><Relationship Id="rId124" Type="http://schemas.openxmlformats.org/officeDocument/2006/relationships/hyperlink" Target="https://www.justice.gov/social" TargetMode="External"/><Relationship Id="rId129" Type="http://schemas.openxmlformats.org/officeDocument/2006/relationships/hyperlink" Target="https://www.justice.gov/oip" TargetMode="External"/><Relationship Id="rId54" Type="http://schemas.openxmlformats.org/officeDocument/2006/relationships/hyperlink" Target="https://www.justice.gov/archives/jm/criminal-resource-manual-641-hospitalization-convicted-person-suffering-mental-disease-or" TargetMode="External"/><Relationship Id="rId70" Type="http://schemas.openxmlformats.org/officeDocument/2006/relationships/hyperlink" Target="https://www.justice.gov/archives/jm/criminal-resource-manual-657-tolling-statute-limitations" TargetMode="External"/><Relationship Id="rId75" Type="http://schemas.openxmlformats.org/officeDocument/2006/relationships/hyperlink" Target="https://www.justice.gov/archives/jm/criminal-resource-manual-662-maritime-territorial-and-indian-jurisdiction-generally" TargetMode="External"/><Relationship Id="rId91" Type="http://schemas.openxmlformats.org/officeDocument/2006/relationships/hyperlink" Target="https://www.justice.gov/archives/jm/criminal-resource-manual-678-general-crimes-act-18-usc-1152" TargetMode="External"/><Relationship Id="rId96" Type="http://schemas.openxmlformats.org/officeDocument/2006/relationships/hyperlink" Target="https://www.justice.gov/archives/jm/criminal-resource-manual-683-victimless-crimes" TargetMode="External"/><Relationship Id="rId1" Type="http://schemas.openxmlformats.org/officeDocument/2006/relationships/numbering" Target="numbering.xml"/><Relationship Id="rId6" Type="http://schemas.openxmlformats.org/officeDocument/2006/relationships/hyperlink" Target="https://www.justice.gov/archives/jm/criminal-resource-manual" TargetMode="External"/><Relationship Id="rId23" Type="http://schemas.openxmlformats.org/officeDocument/2006/relationships/hyperlink" Target="https://www.justice.gov/archives/jm/criminal-resource-manual-610-deportations-expulsions-or-other-extraordinary-renditions" TargetMode="External"/><Relationship Id="rId28" Type="http://schemas.openxmlformats.org/officeDocument/2006/relationships/hyperlink" Target="https://www.justice.gov/archives/jm/criminal-resource-manual-615-procedure-when-provisional-arrest-requested" TargetMode="External"/><Relationship Id="rId49" Type="http://schemas.openxmlformats.org/officeDocument/2006/relationships/hyperlink" Target="https://www.justice.gov/archives/jm/criminal-resource-manual-636-insanity-prior-law" TargetMode="External"/><Relationship Id="rId114" Type="http://schemas.openxmlformats.org/officeDocument/2006/relationships/hyperlink" Target="https://www.justice.gov/archives/jm/criminal-resource-manual-663-special-maritime-and-territorial-jurisdiction" TargetMode="External"/><Relationship Id="rId119" Type="http://schemas.openxmlformats.org/officeDocument/2006/relationships/hyperlink" Target="https://www.justice.gov/archives/doj-archive" TargetMode="External"/><Relationship Id="rId44" Type="http://schemas.openxmlformats.org/officeDocument/2006/relationships/hyperlink" Target="https://www.justice.gov/archives/jm/criminal-resource-manual-631-alibi-unsolicited-disclosure-defendant" TargetMode="External"/><Relationship Id="rId60" Type="http://schemas.openxmlformats.org/officeDocument/2006/relationships/hyperlink" Target="https://www.justice.gov/archives/jm/criminal-resource-manual-647-entrapment-proving-predisposition" TargetMode="External"/><Relationship Id="rId65" Type="http://schemas.openxmlformats.org/officeDocument/2006/relationships/hyperlink" Target="https://www.justice.gov/archives/jm/criminal-resource-manual-652-statute-limitations-conspiracy" TargetMode="External"/><Relationship Id="rId81" Type="http://schemas.openxmlformats.org/officeDocument/2006/relationships/hyperlink" Target="https://www.justice.gov/archives/jm/criminal-resource-manual-668-limited-criminal-jurisdiction-over-property-held-proprietorially" TargetMode="External"/><Relationship Id="rId86" Type="http://schemas.openxmlformats.org/officeDocument/2006/relationships/hyperlink" Target="https://www.justice.gov/archives/jm/criminal-resource-manual-673-aircraft-jurisdiction" TargetMode="External"/><Relationship Id="rId130" Type="http://schemas.openxmlformats.org/officeDocument/2006/relationships/hyperlink" Target="https://usa.gov" TargetMode="External"/><Relationship Id="rId13" Type="http://schemas.openxmlformats.org/officeDocument/2006/relationships/hyperlink" Target="https://www.justice.gov/archives/jm/criminal-resource-manual-601-699" TargetMode="External"/><Relationship Id="rId18" Type="http://schemas.openxmlformats.org/officeDocument/2006/relationships/hyperlink" Target="https://www.justice.gov/archives/jm/criminal-resource-manual-605-prosecutors-affidavit" TargetMode="External"/><Relationship Id="rId39" Type="http://schemas.openxmlformats.org/officeDocument/2006/relationships/hyperlink" Target="https://www.justice.gov/archives/jm/criminal-resource-manual-626-plea-agreements-and-sentencing-appeal-waivers-discussion-law" TargetMode="External"/><Relationship Id="rId109" Type="http://schemas.openxmlformats.org/officeDocument/2006/relationships/hyperlink" Target="https://www.justice.gov/archives/jm/criminal-resource-manual-901-999" TargetMode="External"/><Relationship Id="rId34" Type="http://schemas.openxmlformats.org/officeDocument/2006/relationships/hyperlink" Target="https://www.justice.gov/archives/jm/criminal-resource-manual-621-surrender-fugitive" TargetMode="External"/><Relationship Id="rId50" Type="http://schemas.openxmlformats.org/officeDocument/2006/relationships/hyperlink" Target="https://www.justice.gov/archives/jm/criminal-resource-manual-637-insanity-present-statutory-test-18-usc-17a" TargetMode="External"/><Relationship Id="rId55" Type="http://schemas.openxmlformats.org/officeDocument/2006/relationships/hyperlink" Target="https://www.justice.gov/archives/jm/criminal-resource-manual-642-hospitalization-imprisoned-person-suffering-mental-disease-or" TargetMode="External"/><Relationship Id="rId76" Type="http://schemas.openxmlformats.org/officeDocument/2006/relationships/hyperlink" Target="https://www.justice.gov/archives/jm/criminal-resource-manual-663-special-maritime-and-territorial-jurisdiction" TargetMode="External"/><Relationship Id="rId97" Type="http://schemas.openxmlformats.org/officeDocument/2006/relationships/hyperlink" Target="https://www.justice.gov/archives/jm/criminal-resource-manual-684-memorandum-benjamin-r-civiletti-re-jurisdiction-over-victimless" TargetMode="External"/><Relationship Id="rId104" Type="http://schemas.openxmlformats.org/officeDocument/2006/relationships/hyperlink" Target="https://www.justice.gov/archives/jm/criminal-resource-manual-691-indian-gaming" TargetMode="External"/><Relationship Id="rId120" Type="http://schemas.openxmlformats.org/officeDocument/2006/relationships/hyperlink" Target="https://www.justice.gov/accessibility/accessibility-information" TargetMode="External"/><Relationship Id="rId125" Type="http://schemas.openxmlformats.org/officeDocument/2006/relationships/hyperlink" Target="https://www.justice.gov/doj/budget-and-performance" TargetMode="External"/><Relationship Id="rId7" Type="http://schemas.openxmlformats.org/officeDocument/2006/relationships/hyperlink" Target="https://www.justice.gov/jm/crm-500-999" TargetMode="External"/><Relationship Id="rId71" Type="http://schemas.openxmlformats.org/officeDocument/2006/relationships/hyperlink" Target="https://www.justice.gov/archives/jm/criminal-resource-manual-658-statute-limitations-and-tax-offenses" TargetMode="External"/><Relationship Id="rId92" Type="http://schemas.openxmlformats.org/officeDocument/2006/relationships/hyperlink" Target="https://www.justice.gov/archives/jm/criminal-resource-manual-679-major-crimes-act-18-usc-1153" TargetMode="External"/><Relationship Id="rId2" Type="http://schemas.openxmlformats.org/officeDocument/2006/relationships/styles" Target="styles.xml"/><Relationship Id="rId29" Type="http://schemas.openxmlformats.org/officeDocument/2006/relationships/hyperlink" Target="https://www.justice.gov/archives/jm/criminal-resource-manual-616-complaint-provisional-arrest-view-towards-extradition" TargetMode="External"/><Relationship Id="rId24" Type="http://schemas.openxmlformats.org/officeDocument/2006/relationships/hyperlink" Target="https://www.justice.gov/archives/jm/criminal-resource-manual-611-interpol-red-notices" TargetMode="External"/><Relationship Id="rId40" Type="http://schemas.openxmlformats.org/officeDocument/2006/relationships/hyperlink" Target="https://www.justice.gov/archives/jm/criminal-resource-manual-627-inadmissibility-pleas-federal-rule-criminal-procedure-11e6" TargetMode="External"/><Relationship Id="rId45" Type="http://schemas.openxmlformats.org/officeDocument/2006/relationships/hyperlink" Target="https://www.justice.gov/archives/jm/criminal-resource-manual-632-alibi-specific-incident-during-continuing-offense" TargetMode="External"/><Relationship Id="rId66" Type="http://schemas.openxmlformats.org/officeDocument/2006/relationships/hyperlink" Target="https://www.justice.gov/archives/jm/criminal-resource-manual-653-statute-limitations-and-assimilative-crimes-act" TargetMode="External"/><Relationship Id="rId87" Type="http://schemas.openxmlformats.org/officeDocument/2006/relationships/hyperlink" Target="https://www.justice.gov/archives/jm/criminal-resource-manual-674-indian-country-introduction" TargetMode="External"/><Relationship Id="rId110" Type="http://schemas.openxmlformats.org/officeDocument/2006/relationships/hyperlink" Target="https://www.justice.gov/jm/crm-1000-1499" TargetMode="External"/><Relationship Id="rId115" Type="http://schemas.openxmlformats.org/officeDocument/2006/relationships/hyperlink" Target="https://www.justice.gov/archives/jm/criminal-resource-manual-601-699" TargetMode="External"/><Relationship Id="rId131" Type="http://schemas.openxmlformats.org/officeDocument/2006/relationships/hyperlink" Target="https://www.vote.gov" TargetMode="External"/><Relationship Id="rId61" Type="http://schemas.openxmlformats.org/officeDocument/2006/relationships/hyperlink" Target="https://www.justice.gov/archives/jm/criminal-resource-manual-648-entrapment-outrageous-government-conduct" TargetMode="External"/><Relationship Id="rId82" Type="http://schemas.openxmlformats.org/officeDocument/2006/relationships/hyperlink" Target="https://www.justice.gov/archives/jm/criminal-resource-manual-669-prosecution-military-personnel" TargetMode="External"/><Relationship Id="rId19" Type="http://schemas.openxmlformats.org/officeDocument/2006/relationships/hyperlink" Target="https://www.justice.gov/archives/jm/criminal-resource-manual-606-copies-warrant-and-complaint-andor-indictment" TargetMode="External"/><Relationship Id="rId14" Type="http://schemas.openxmlformats.org/officeDocument/2006/relationships/hyperlink" Target="https://www.justice.gov/archives/jm/criminal-resource-manual-601-constitutionality-18-usc-3184" TargetMode="External"/><Relationship Id="rId30" Type="http://schemas.openxmlformats.org/officeDocument/2006/relationships/hyperlink" Target="https://www.justice.gov/archives/jm/criminal-resource-manual-617-procedure-when-provisional-arrest-not-requested" TargetMode="External"/><Relationship Id="rId35" Type="http://schemas.openxmlformats.org/officeDocument/2006/relationships/hyperlink" Target="https://www.justice.gov/archives/jm/criminal-resource-manual-622-petition-writ-habeas-corpus" TargetMode="External"/><Relationship Id="rId56" Type="http://schemas.openxmlformats.org/officeDocument/2006/relationships/hyperlink" Target="https://www.justice.gov/archives/jm/criminal-resource-manual-643-hospitalization-person-due-release-suffering-mental-diseasedefect" TargetMode="External"/><Relationship Id="rId77" Type="http://schemas.openxmlformats.org/officeDocument/2006/relationships/hyperlink" Target="https://www.justice.gov/archives/jm/criminal-resource-manual-664-territorial-jurisdiction" TargetMode="External"/><Relationship Id="rId100" Type="http://schemas.openxmlformats.org/officeDocument/2006/relationships/hyperlink" Target="https://www.justice.gov/archives/jm/criminal-resource-manual-687-tribal-court-jurisdiction" TargetMode="External"/><Relationship Id="rId105" Type="http://schemas.openxmlformats.org/officeDocument/2006/relationships/hyperlink" Target="https://www.justice.gov/archives/jm/criminal-resource-manual-692-deputy-atty-generals-memorandum-re-us-v-singleton" TargetMode="External"/><Relationship Id="rId126" Type="http://schemas.openxmlformats.org/officeDocument/2006/relationships/hyperlink" Target="https://oig.justice.gov/" TargetMode="External"/><Relationship Id="rId8" Type="http://schemas.openxmlformats.org/officeDocument/2006/relationships/hyperlink" Target="https://www.justice.gov/archives/jm/criminal-resource-manual-601-699" TargetMode="External"/><Relationship Id="rId51" Type="http://schemas.openxmlformats.org/officeDocument/2006/relationships/hyperlink" Target="https://www.justice.gov/archives/jm/criminal-resource-manual-638-burden-proving-insanity-18-usc-17b" TargetMode="External"/><Relationship Id="rId72" Type="http://schemas.openxmlformats.org/officeDocument/2006/relationships/hyperlink" Target="https://www.justice.gov/archives/jm/criminal-resource-manual-659-28-cfr-part-59-guidelines-methods-obtaining-documentary-materials" TargetMode="External"/><Relationship Id="rId93" Type="http://schemas.openxmlformats.org/officeDocument/2006/relationships/hyperlink" Target="https://www.justice.gov/archives/jm/criminal-resource-manual-680-lesser-included-offenses-under-18-usc-1153" TargetMode="External"/><Relationship Id="rId98" Type="http://schemas.openxmlformats.org/officeDocument/2006/relationships/hyperlink" Target="https://www.justice.gov/archives/jm/criminal-resource-manual-685-exclusive-federal-jurisdiction-over-offenses-non-indians-against" TargetMode="External"/><Relationship Id="rId121" Type="http://schemas.openxmlformats.org/officeDocument/2006/relationships/hyperlink" Target="https://www.justice.gov/information-quality" TargetMode="External"/><Relationship Id="rId3" Type="http://schemas.openxmlformats.org/officeDocument/2006/relationships/settings" Target="settings.xml"/><Relationship Id="rId25" Type="http://schemas.openxmlformats.org/officeDocument/2006/relationships/hyperlink" Target="https://www.justice.gov/archives/jm/criminal-resource-manual-612-role-department-state-foreign-extradition-requests" TargetMode="External"/><Relationship Id="rId46" Type="http://schemas.openxmlformats.org/officeDocument/2006/relationships/hyperlink" Target="https://www.justice.gov/archives/jm/criminal-resource-manual-633-suggested-form-demand-disclosure-alibi-defense" TargetMode="External"/><Relationship Id="rId67" Type="http://schemas.openxmlformats.org/officeDocument/2006/relationships/hyperlink" Target="https://www.justice.gov/archives/jm/criminal-resource-manual-654-statute-limitations-and-rico" TargetMode="External"/><Relationship Id="rId116" Type="http://schemas.openxmlformats.org/officeDocument/2006/relationships/hyperlink" Target="https://www.justice.gov/archives/jm/criminal-resource-manual-665-determining-federal-jurisdiction" TargetMode="External"/><Relationship Id="rId20" Type="http://schemas.openxmlformats.org/officeDocument/2006/relationships/hyperlink" Target="https://www.justice.gov/archives/jm/criminal-resource-manual-607-statutes" TargetMode="External"/><Relationship Id="rId41" Type="http://schemas.openxmlformats.org/officeDocument/2006/relationships/hyperlink" Target="https://www.justice.gov/archives/jm/criminal-resource-manual-628-speedy-trial-act-1974" TargetMode="External"/><Relationship Id="rId62" Type="http://schemas.openxmlformats.org/officeDocument/2006/relationships/hyperlink" Target="https://www.justice.gov/archives/jm/criminal-resource-manual-649-statute-limitations-defenses" TargetMode="External"/><Relationship Id="rId83" Type="http://schemas.openxmlformats.org/officeDocument/2006/relationships/hyperlink" Target="https://www.justice.gov/archives/jm/criminal-resource-manual-670-maritime-jurisdiction" TargetMode="External"/><Relationship Id="rId88" Type="http://schemas.openxmlformats.org/officeDocument/2006/relationships/hyperlink" Target="https://www.justice.gov/archives/jm/criminal-resource-manual-675-investigative-jurisdiction" TargetMode="External"/><Relationship Id="rId111" Type="http://schemas.openxmlformats.org/officeDocument/2006/relationships/hyperlink" Target="https://www.justice.gov/jm/crm-1500-1999" TargetMode="External"/><Relationship Id="rId132" Type="http://schemas.openxmlformats.org/officeDocument/2006/relationships/fontTable" Target="fontTable.xml"/><Relationship Id="rId15" Type="http://schemas.openxmlformats.org/officeDocument/2006/relationships/hyperlink" Target="https://www.justice.gov/archives/jm/criminal-resource-manual-602-procedures-requesting-extradition-abroad" TargetMode="External"/><Relationship Id="rId36" Type="http://schemas.openxmlformats.org/officeDocument/2006/relationships/hyperlink" Target="https://www.justice.gov/archives/jm/criminal-resource-manual-623-pleas-federal-rule-criminal-procedure-11" TargetMode="External"/><Relationship Id="rId57" Type="http://schemas.openxmlformats.org/officeDocument/2006/relationships/hyperlink" Target="https://www.justice.gov/archives/jm/criminal-resource-manual-644-insanity-criminal-division-contacts" TargetMode="External"/><Relationship Id="rId106" Type="http://schemas.openxmlformats.org/officeDocument/2006/relationships/hyperlink" Target="https://www.justice.gov/archives/jm/criminal-resource-manual-693-supplemental-brief-singleton" TargetMode="External"/><Relationship Id="rId127" Type="http://schemas.openxmlformats.org/officeDocument/2006/relationships/hyperlink" Target="https://www.justice.gov/jmd/eeo-program-status-report" TargetMode="External"/><Relationship Id="rId10" Type="http://schemas.openxmlformats.org/officeDocument/2006/relationships/hyperlink" Target="https://www.justice.gov/jm/crm-1-499" TargetMode="External"/><Relationship Id="rId31" Type="http://schemas.openxmlformats.org/officeDocument/2006/relationships/hyperlink" Target="https://www.justice.gov/archives/jm/criminal-resource-manual-618-bail-hearing" TargetMode="External"/><Relationship Id="rId52" Type="http://schemas.openxmlformats.org/officeDocument/2006/relationships/hyperlink" Target="https://www.justice.gov/archives/jm/criminal-resource-manual-639-insanity-scope-expert-testimony" TargetMode="External"/><Relationship Id="rId73" Type="http://schemas.openxmlformats.org/officeDocument/2006/relationships/hyperlink" Target="https://www.justice.gov/archives/jm/criminal-resource-manual-660-documentary-material-and-disinterested-third-party-defined" TargetMode="External"/><Relationship Id="rId78" Type="http://schemas.openxmlformats.org/officeDocument/2006/relationships/hyperlink" Target="https://www.justice.gov/archives/jm/criminal-resource-manual-665-determining-federal-jurisdiction" TargetMode="External"/><Relationship Id="rId94" Type="http://schemas.openxmlformats.org/officeDocument/2006/relationships/hyperlink" Target="https://www.justice.gov/archives/jm/criminal-resource-manual-681-indian-jurisdiction-tribal-options" TargetMode="External"/><Relationship Id="rId99" Type="http://schemas.openxmlformats.org/officeDocument/2006/relationships/hyperlink" Target="https://www.justice.gov/archives/jm/criminal-resource-manual-686-who-indian" TargetMode="External"/><Relationship Id="rId101" Type="http://schemas.openxmlformats.org/officeDocument/2006/relationships/hyperlink" Target="https://www.justice.gov/archives/jm/criminal-resource-manual-688-state-jurisdiction" TargetMode="External"/><Relationship Id="rId122" Type="http://schemas.openxmlformats.org/officeDocument/2006/relationships/hyperlink" Target="https://www.justice.gov/doj/privacy-policy" TargetMode="External"/><Relationship Id="rId4" Type="http://schemas.openxmlformats.org/officeDocument/2006/relationships/webSettings" Target="webSettings.xml"/><Relationship Id="rId9" Type="http://schemas.openxmlformats.org/officeDocument/2006/relationships/hyperlink" Target="https://www.justice.gov/archives/jm/criminal-resource-manual" TargetMode="External"/><Relationship Id="rId26" Type="http://schemas.openxmlformats.org/officeDocument/2006/relationships/hyperlink" Target="https://www.justice.gov/archives/jm/criminal-resource-manual-613-role-office-international-affairs-foreign-extradition-requests" TargetMode="External"/><Relationship Id="rId47" Type="http://schemas.openxmlformats.org/officeDocument/2006/relationships/hyperlink" Target="https://www.justice.gov/archives/jm/criminal-resource-manual-634-insanity-defense-reform-act-1984" TargetMode="External"/><Relationship Id="rId68" Type="http://schemas.openxmlformats.org/officeDocument/2006/relationships/hyperlink" Target="https://www.justice.gov/archives/jm/criminal-resource-manual-655-statute-limitations-and-defective-indictments-superseding" TargetMode="External"/><Relationship Id="rId89" Type="http://schemas.openxmlformats.org/officeDocument/2006/relationships/hyperlink" Target="https://www.justice.gov/archives/jm/criminal-resource-manual-676-mou-re-indian-law-enforcement-reform-act" TargetMode="External"/><Relationship Id="rId112" Type="http://schemas.openxmlformats.org/officeDocument/2006/relationships/hyperlink" Target="https://www.justice.gov/jm/crm-2000-2500"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3822</Words>
  <Characters>21790</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Criminal Resource Manual</vt:lpstr>
      <vt:lpstr>664. TERRITORIAL JURISDICTION</vt:lpstr>
      <vt:lpstr>    U.S. Department of Justice</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2022-02-23T00:43:00Z</dcterms:created>
  <dcterms:modified xsi:type="dcterms:W3CDTF">2022-02-23T01:55:00Z</dcterms:modified>
</cp:coreProperties>
</file>