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6EA10" w14:textId="77777777" w:rsidR="00D11EF8" w:rsidRPr="006149CE" w:rsidRDefault="005F3328">
      <w:pPr>
        <w:pStyle w:val="AttorneyName"/>
        <w:rPr>
          <w:sz w:val="28"/>
        </w:rPr>
      </w:pPr>
      <w:bookmarkStart w:id="0" w:name="_GoBack"/>
      <w:bookmarkEnd w:id="0"/>
      <w:r>
        <w:rPr>
          <w:sz w:val="28"/>
        </w:rPr>
        <w:t>Your name</w:t>
      </w:r>
    </w:p>
    <w:p w14:paraId="4F7E2F72" w14:textId="77777777" w:rsidR="00D11EF8" w:rsidRPr="006149CE" w:rsidRDefault="005F3328">
      <w:pPr>
        <w:pStyle w:val="AttorneyName"/>
        <w:rPr>
          <w:sz w:val="28"/>
        </w:rPr>
      </w:pPr>
      <w:r>
        <w:rPr>
          <w:sz w:val="28"/>
        </w:rPr>
        <w:t>Your address</w:t>
      </w:r>
    </w:p>
    <w:sdt>
      <w:sdtPr>
        <w:rPr>
          <w:sz w:val="28"/>
        </w:rPr>
        <w:id w:val="-607120619"/>
        <w:placeholder>
          <w:docPart w:val="548C411FCE6744E3AB0B5753102CCE96"/>
        </w:placeholder>
        <w:temporary/>
        <w:showingPlcHdr/>
      </w:sdtPr>
      <w:sdtEndPr/>
      <w:sdtContent>
        <w:p w14:paraId="36EF0BC5" w14:textId="77777777" w:rsidR="00D11EF8" w:rsidRPr="006149CE" w:rsidRDefault="00A93A02">
          <w:pPr>
            <w:pStyle w:val="AttorneyName"/>
            <w:rPr>
              <w:sz w:val="28"/>
            </w:rPr>
          </w:pPr>
          <w:r w:rsidRPr="006149CE">
            <w:rPr>
              <w:sz w:val="28"/>
            </w:rPr>
            <w:t>[City, ST  ZIP Code]</w:t>
          </w:r>
        </w:p>
      </w:sdtContent>
    </w:sdt>
    <w:p w14:paraId="0BA358DD" w14:textId="77777777" w:rsidR="00D11EF8" w:rsidRPr="006149CE" w:rsidRDefault="00D11EF8">
      <w:pPr>
        <w:pStyle w:val="AttorneyName"/>
        <w:rPr>
          <w:sz w:val="28"/>
        </w:rPr>
      </w:pPr>
    </w:p>
    <w:p w14:paraId="1494D707" w14:textId="77777777" w:rsidR="00D11EF8" w:rsidRDefault="00D11EF8">
      <w:pPr>
        <w:pStyle w:val="AttorneyName"/>
      </w:pPr>
    </w:p>
    <w:p w14:paraId="2D09D89F" w14:textId="77777777" w:rsidR="00D11EF8" w:rsidRPr="006149CE" w:rsidRDefault="003B24E6">
      <w:pPr>
        <w:pStyle w:val="CourtName"/>
        <w:rPr>
          <w:rStyle w:val="CourtNameChar"/>
          <w:caps/>
        </w:rPr>
      </w:pPr>
      <w:sdt>
        <w:sdtPr>
          <w:rPr>
            <w:rStyle w:val="CourtNameChar"/>
            <w:caps/>
            <w:sz w:val="28"/>
          </w:rPr>
          <w:id w:val="339216157"/>
          <w:placeholder>
            <w:docPart w:val="8BDC8BFE1C104D4DA8D356863B79164D"/>
          </w:placeholder>
          <w:temporary/>
          <w:showingPlcHdr/>
        </w:sdtPr>
        <w:sdtEndPr>
          <w:rPr>
            <w:rStyle w:val="DefaultParagraphFont"/>
          </w:rPr>
        </w:sdtEndPr>
        <w:sdtContent>
          <w:r w:rsidR="00A93A02" w:rsidRPr="006149CE">
            <w:rPr>
              <w:sz w:val="28"/>
            </w:rPr>
            <w:t>[Court name]</w:t>
          </w:r>
        </w:sdtContent>
      </w:sdt>
    </w:p>
    <w:p w14:paraId="6DC824A0" w14:textId="77777777" w:rsidR="00D11EF8" w:rsidRDefault="00D11EF8">
      <w:pPr>
        <w:pStyle w:val="CourtName"/>
        <w:rPr>
          <w:rStyle w:val="CourtNameChar"/>
        </w:rPr>
      </w:pPr>
    </w:p>
    <w:tbl>
      <w:tblPr>
        <w:tblW w:w="5000" w:type="pct"/>
        <w:tblLayout w:type="fixed"/>
        <w:tblCellMar>
          <w:left w:w="0" w:type="dxa"/>
          <w:right w:w="0" w:type="dxa"/>
        </w:tblCellMar>
        <w:tblLook w:val="04A0" w:firstRow="1" w:lastRow="0" w:firstColumn="1" w:lastColumn="0" w:noHBand="0" w:noVBand="1"/>
      </w:tblPr>
      <w:tblGrid>
        <w:gridCol w:w="4680"/>
        <w:gridCol w:w="4680"/>
      </w:tblGrid>
      <w:tr w:rsidR="00D11EF8" w:rsidRPr="006149CE" w14:paraId="4F8E4EEE" w14:textId="77777777">
        <w:tc>
          <w:tcPr>
            <w:tcW w:w="2500" w:type="pct"/>
            <w:tcBorders>
              <w:bottom w:val="single" w:sz="4" w:space="0" w:color="auto"/>
              <w:right w:val="single" w:sz="4" w:space="0" w:color="auto"/>
            </w:tcBorders>
          </w:tcPr>
          <w:p w14:paraId="3231F84D" w14:textId="77777777" w:rsidR="00D11EF8" w:rsidRPr="006149CE" w:rsidRDefault="003B24E6">
            <w:pPr>
              <w:pStyle w:val="Parties"/>
              <w:rPr>
                <w:sz w:val="28"/>
              </w:rPr>
            </w:pPr>
            <w:sdt>
              <w:sdtPr>
                <w:rPr>
                  <w:rStyle w:val="PartiesChar"/>
                  <w:caps/>
                  <w:sz w:val="28"/>
                </w:rPr>
                <w:id w:val="640927796"/>
                <w:placeholder>
                  <w:docPart w:val="369A2F5E52A043A79C200B6C4728B3E8"/>
                </w:placeholder>
                <w:temporary/>
                <w:showingPlcHdr/>
              </w:sdtPr>
              <w:sdtEndPr>
                <w:rPr>
                  <w:rStyle w:val="DefaultParagraphFont"/>
                </w:rPr>
              </w:sdtEndPr>
              <w:sdtContent>
                <w:r w:rsidR="00A93A02" w:rsidRPr="006149CE">
                  <w:rPr>
                    <w:sz w:val="28"/>
                  </w:rPr>
                  <w:t>[Plaintiff's name]</w:t>
                </w:r>
              </w:sdtContent>
            </w:sdt>
            <w:r w:rsidR="00A93A02" w:rsidRPr="006149CE">
              <w:rPr>
                <w:sz w:val="28"/>
              </w:rPr>
              <w:t>,</w:t>
            </w:r>
          </w:p>
          <w:p w14:paraId="420F6449" w14:textId="77777777" w:rsidR="00D11EF8" w:rsidRPr="006149CE" w:rsidRDefault="00A93A02">
            <w:pPr>
              <w:rPr>
                <w:sz w:val="28"/>
              </w:rPr>
            </w:pPr>
            <w:r w:rsidRPr="006149CE">
              <w:rPr>
                <w:sz w:val="28"/>
              </w:rPr>
              <w:t>Plaintiff,</w:t>
            </w:r>
          </w:p>
          <w:p w14:paraId="638714D7" w14:textId="77777777" w:rsidR="00D11EF8" w:rsidRPr="006149CE" w:rsidRDefault="00A93A02">
            <w:pPr>
              <w:ind w:firstLine="0"/>
              <w:jc w:val="both"/>
              <w:rPr>
                <w:sz w:val="28"/>
              </w:rPr>
            </w:pPr>
            <w:r w:rsidRPr="006149CE">
              <w:rPr>
                <w:sz w:val="28"/>
              </w:rPr>
              <w:t>vs.</w:t>
            </w:r>
          </w:p>
          <w:p w14:paraId="50377184" w14:textId="77777777" w:rsidR="00D11EF8" w:rsidRPr="006149CE" w:rsidRDefault="003B24E6">
            <w:pPr>
              <w:pStyle w:val="Parties"/>
              <w:rPr>
                <w:sz w:val="28"/>
              </w:rPr>
            </w:pPr>
            <w:sdt>
              <w:sdtPr>
                <w:rPr>
                  <w:rStyle w:val="PartiesChar"/>
                  <w:caps/>
                  <w:sz w:val="28"/>
                </w:rPr>
                <w:id w:val="-330843285"/>
                <w:placeholder>
                  <w:docPart w:val="27204087B12D40029A8BF3D3FD1C5910"/>
                </w:placeholder>
                <w:temporary/>
                <w:showingPlcHdr/>
              </w:sdtPr>
              <w:sdtEndPr>
                <w:rPr>
                  <w:rStyle w:val="DefaultParagraphFont"/>
                </w:rPr>
              </w:sdtEndPr>
              <w:sdtContent>
                <w:r w:rsidR="00A93A02" w:rsidRPr="006149CE">
                  <w:rPr>
                    <w:sz w:val="28"/>
                  </w:rPr>
                  <w:t>[Defendant's Name]</w:t>
                </w:r>
              </w:sdtContent>
            </w:sdt>
            <w:r w:rsidR="00A93A02" w:rsidRPr="006149CE">
              <w:rPr>
                <w:sz w:val="28"/>
              </w:rPr>
              <w:t>,</w:t>
            </w:r>
          </w:p>
          <w:p w14:paraId="7A0AC6FE" w14:textId="77777777" w:rsidR="00D11EF8" w:rsidRPr="006149CE" w:rsidRDefault="00A93A02">
            <w:pPr>
              <w:spacing w:line="264" w:lineRule="auto"/>
              <w:rPr>
                <w:sz w:val="28"/>
              </w:rPr>
            </w:pPr>
            <w:r w:rsidRPr="006149CE">
              <w:rPr>
                <w:sz w:val="28"/>
              </w:rPr>
              <w:t>Defendant</w:t>
            </w:r>
          </w:p>
        </w:tc>
        <w:tc>
          <w:tcPr>
            <w:tcW w:w="2500" w:type="pct"/>
            <w:tcBorders>
              <w:left w:val="nil"/>
            </w:tcBorders>
            <w:tcMar>
              <w:left w:w="115" w:type="dxa"/>
            </w:tcMar>
          </w:tcPr>
          <w:p w14:paraId="0A80E9A6" w14:textId="77777777" w:rsidR="00D11EF8" w:rsidRPr="006149CE" w:rsidRDefault="00A93A02">
            <w:pPr>
              <w:pStyle w:val="CaseNo"/>
              <w:rPr>
                <w:sz w:val="28"/>
              </w:rPr>
            </w:pPr>
            <w:r w:rsidRPr="006149CE">
              <w:rPr>
                <w:sz w:val="28"/>
              </w:rPr>
              <w:t xml:space="preserve">Case No.: </w:t>
            </w:r>
            <w:sdt>
              <w:sdtPr>
                <w:rPr>
                  <w:rStyle w:val="CaseNoChar"/>
                  <w:rFonts w:eastAsiaTheme="minorEastAsia"/>
                  <w:sz w:val="28"/>
                </w:rPr>
                <w:id w:val="1748301528"/>
                <w:placeholder>
                  <w:docPart w:val="45CED25A6F914305837C735C63D0C578"/>
                </w:placeholder>
                <w:temporary/>
                <w:showingPlcHdr/>
              </w:sdtPr>
              <w:sdtEndPr>
                <w:rPr>
                  <w:rStyle w:val="DefaultParagraphFont"/>
                  <w:rFonts w:cstheme="minorBidi"/>
                </w:rPr>
              </w:sdtEndPr>
              <w:sdtContent>
                <w:r w:rsidRPr="006149CE">
                  <w:rPr>
                    <w:sz w:val="28"/>
                  </w:rPr>
                  <w:t>[Number]</w:t>
                </w:r>
              </w:sdtContent>
            </w:sdt>
          </w:p>
          <w:sdt>
            <w:sdtPr>
              <w:rPr>
                <w:b/>
                <w:sz w:val="28"/>
              </w:rPr>
              <w:alias w:val="Pleading Title"/>
              <w:tag w:val=""/>
              <w:id w:val="1390306954"/>
              <w:placeholder>
                <w:docPart w:val="9058896D6FCC4A61A412EA6255A4244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E904406" w14:textId="18822783" w:rsidR="00D11EF8" w:rsidRPr="006149CE" w:rsidRDefault="00A6774A" w:rsidP="00A6774A">
                <w:pPr>
                  <w:pStyle w:val="Pleadingtitle"/>
                  <w:rPr>
                    <w:sz w:val="28"/>
                  </w:rPr>
                </w:pPr>
                <w:r w:rsidRPr="00BA7A76">
                  <w:rPr>
                    <w:b/>
                    <w:sz w:val="28"/>
                  </w:rPr>
                  <w:t>NOTICE TO VACATE</w:t>
                </w:r>
                <w:r w:rsidRPr="00BA7A76">
                  <w:rPr>
                    <w:b/>
                    <w:sz w:val="28"/>
                  </w:rPr>
                  <w:br/>
                </w:r>
                <w:r w:rsidR="00BA7A76" w:rsidRPr="00BA7A76">
                  <w:rPr>
                    <w:b/>
                    <w:sz w:val="28"/>
                  </w:rPr>
                  <w:t xml:space="preserve">ORDER OF DEFAULT </w:t>
                </w:r>
                <w:r w:rsidR="00D469B5">
                  <w:rPr>
                    <w:b/>
                    <w:sz w:val="28"/>
                  </w:rPr>
                  <w:br/>
                  <w:t>FOR FAILURE TO PROVE WILLFUL VIOLATION OF SUPPORT ORDER</w:t>
                </w:r>
              </w:p>
            </w:sdtContent>
          </w:sdt>
        </w:tc>
      </w:tr>
    </w:tbl>
    <w:p w14:paraId="2176D582" w14:textId="77777777" w:rsidR="00D11EF8" w:rsidRPr="006149CE" w:rsidRDefault="00D11EF8">
      <w:pPr>
        <w:pStyle w:val="NoSpacing"/>
        <w:rPr>
          <w:sz w:val="28"/>
        </w:rPr>
      </w:pPr>
    </w:p>
    <w:p w14:paraId="1D11A686" w14:textId="7574D24D" w:rsidR="00EF06F6" w:rsidRDefault="00BA7A76" w:rsidP="00EF0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sz w:val="28"/>
          <w:szCs w:val="28"/>
          <w:u w:color="000000"/>
        </w:rPr>
      </w:pPr>
      <w:r w:rsidRPr="00BA7A76">
        <w:rPr>
          <w:rFonts w:ascii="Times New Roman" w:hAnsi="Times New Roman" w:cs="Times New Roman"/>
          <w:b/>
          <w:color w:val="000000"/>
          <w:sz w:val="28"/>
          <w:szCs w:val="28"/>
          <w:u w:color="000000"/>
        </w:rPr>
        <w:t xml:space="preserve">NOTICE OF DEMAND TO COURT TO VACATE ORDER OF </w:t>
      </w:r>
      <w:r w:rsidRPr="003F5BD9">
        <w:rPr>
          <w:rFonts w:ascii="Times New Roman" w:hAnsi="Times New Roman" w:cs="Times New Roman"/>
          <w:b/>
          <w:i/>
          <w:color w:val="000000"/>
          <w:sz w:val="28"/>
          <w:szCs w:val="28"/>
          <w:u w:color="000000"/>
        </w:rPr>
        <w:t>DEFAULT</w:t>
      </w:r>
      <w:r w:rsidR="00E50FC1">
        <w:rPr>
          <w:rStyle w:val="FootnoteReference"/>
          <w:rFonts w:ascii="Times New Roman" w:hAnsi="Times New Roman" w:cs="Times New Roman"/>
          <w:b/>
          <w:color w:val="000000"/>
          <w:sz w:val="28"/>
          <w:szCs w:val="28"/>
          <w:u w:color="000000"/>
        </w:rPr>
        <w:footnoteReference w:id="1"/>
      </w:r>
      <w:r w:rsidR="00EF06F6">
        <w:rPr>
          <w:rFonts w:ascii="Times New Roman" w:hAnsi="Times New Roman" w:cs="Times New Roman"/>
          <w:b/>
          <w:color w:val="000000"/>
          <w:sz w:val="28"/>
          <w:szCs w:val="28"/>
          <w:u w:color="000000"/>
        </w:rPr>
        <w:t xml:space="preserve"> WAS</w:t>
      </w:r>
      <w:r w:rsidRPr="00BA7A76">
        <w:rPr>
          <w:rFonts w:ascii="Times New Roman" w:hAnsi="Times New Roman" w:cs="Times New Roman"/>
          <w:b/>
          <w:color w:val="000000"/>
          <w:sz w:val="28"/>
          <w:szCs w:val="28"/>
          <w:u w:color="000000"/>
        </w:rPr>
        <w:t xml:space="preserve"> ENTERED BY COURT</w:t>
      </w:r>
      <w:r w:rsidR="00E50FC1">
        <w:rPr>
          <w:rFonts w:ascii="Times New Roman" w:hAnsi="Times New Roman" w:cs="Times New Roman"/>
          <w:b/>
          <w:color w:val="000000"/>
          <w:sz w:val="28"/>
          <w:szCs w:val="28"/>
          <w:u w:color="000000"/>
        </w:rPr>
        <w:t xml:space="preserve"> WITHOUT PROOF THE UNDERSIGNED RESPONDENT IS A BORROWER OF A LOAN REQUIRING INSTALLMENT PAYMENTS THAT COMPLY WITH TERMS OF THE PROMISSARY NOTE FOR SUCH LOAN</w:t>
      </w:r>
      <w:r w:rsidR="003F5BD9">
        <w:rPr>
          <w:rFonts w:ascii="Times New Roman" w:hAnsi="Times New Roman" w:cs="Times New Roman"/>
          <w:b/>
          <w:color w:val="000000"/>
          <w:sz w:val="28"/>
          <w:szCs w:val="28"/>
          <w:u w:color="000000"/>
        </w:rPr>
        <w:t xml:space="preserve"> AS DEFINED UNDER FEDERAL STATUTE 42 USC SECTION 666(H)</w:t>
      </w:r>
      <w:r w:rsidR="00EF06F6">
        <w:rPr>
          <w:rFonts w:ascii="Times New Roman" w:hAnsi="Times New Roman" w:cs="Times New Roman"/>
          <w:b/>
          <w:color w:val="000000"/>
          <w:sz w:val="28"/>
          <w:szCs w:val="28"/>
          <w:u w:color="000000"/>
        </w:rPr>
        <w:t xml:space="preserve"> </w:t>
      </w:r>
    </w:p>
    <w:p w14:paraId="56F3ACCE" w14:textId="32C399AA" w:rsidR="00EF06F6" w:rsidRDefault="00EF06F6" w:rsidP="00EF06F6">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COMES NOW, [PLEASE TYPE IN YOUR NAME AND REMOVE </w:t>
      </w:r>
      <w:r>
        <w:rPr>
          <w:rFonts w:ascii="Times New Roman" w:hAnsi="Times New Roman" w:cs="Times New Roman"/>
          <w:color w:val="000000"/>
          <w:sz w:val="28"/>
          <w:szCs w:val="28"/>
        </w:rPr>
        <w:lastRenderedPageBreak/>
        <w:t>BRACKETS] INTENTION IS TO VACATE DEFAULT JUDGMENT ENTERED BY THE PRESIDING OFFICIAL PRESIDING THE PATERNITY OR SUPPORT PROCEEDING.</w:t>
      </w:r>
    </w:p>
    <w:p w14:paraId="3F1EC8E6" w14:textId="4B834F8D" w:rsidR="00A747D0" w:rsidRDefault="0060244F" w:rsidP="0060244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THE RESPONDENT CONTESTS HE </w:t>
      </w:r>
      <w:r w:rsidR="00290512">
        <w:rPr>
          <w:rFonts w:ascii="Times New Roman" w:hAnsi="Times New Roman" w:cs="Times New Roman"/>
          <w:color w:val="000000"/>
          <w:sz w:val="28"/>
          <w:szCs w:val="28"/>
        </w:rPr>
        <w:t>WAS</w:t>
      </w:r>
      <w:r>
        <w:rPr>
          <w:rFonts w:ascii="Times New Roman" w:hAnsi="Times New Roman" w:cs="Times New Roman"/>
          <w:color w:val="000000"/>
          <w:sz w:val="28"/>
          <w:szCs w:val="28"/>
        </w:rPr>
        <w:t xml:space="preserve"> NOT PROPERLY NOTIFIED</w:t>
      </w:r>
      <w:r w:rsidR="00A747D0">
        <w:rPr>
          <w:rFonts w:ascii="Times New Roman" w:hAnsi="Times New Roman" w:cs="Times New Roman"/>
          <w:color w:val="000000"/>
          <w:sz w:val="28"/>
          <w:szCs w:val="28"/>
        </w:rPr>
        <w:t xml:space="preserve"> IN ACCORDANCE WITH LAW</w:t>
      </w:r>
      <w:r>
        <w:rPr>
          <w:rFonts w:ascii="Times New Roman" w:hAnsi="Times New Roman" w:cs="Times New Roman"/>
          <w:color w:val="000000"/>
          <w:sz w:val="28"/>
          <w:szCs w:val="28"/>
        </w:rPr>
        <w:t xml:space="preserve"> OF</w:t>
      </w:r>
      <w:r w:rsidR="00A747D0">
        <w:rPr>
          <w:rFonts w:ascii="Times New Roman" w:hAnsi="Times New Roman" w:cs="Times New Roman"/>
          <w:color w:val="000000"/>
          <w:sz w:val="28"/>
          <w:szCs w:val="28"/>
        </w:rPr>
        <w:t xml:space="preserve"> HIS REQUIRED APPEARANCE FOR</w:t>
      </w:r>
      <w:r>
        <w:rPr>
          <w:rFonts w:ascii="Times New Roman" w:hAnsi="Times New Roman" w:cs="Times New Roman"/>
          <w:color w:val="000000"/>
          <w:sz w:val="28"/>
          <w:szCs w:val="28"/>
        </w:rPr>
        <w:t xml:space="preserve"> PATERNITY OR SUPPORT PROCEEDINGS</w:t>
      </w:r>
      <w:r w:rsidR="00A747D0">
        <w:rPr>
          <w:rFonts w:ascii="Times New Roman" w:hAnsi="Times New Roman" w:cs="Times New Roman"/>
          <w:color w:val="000000"/>
          <w:sz w:val="28"/>
          <w:szCs w:val="28"/>
        </w:rPr>
        <w:t>.</w:t>
      </w:r>
    </w:p>
    <w:p w14:paraId="33A36EE7" w14:textId="6804B6C6" w:rsidR="00E50FC1" w:rsidRDefault="00E50FC1" w:rsidP="005F7030">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THE UNDERSIGNED RESPONDENT IS A MAN WHO</w:t>
      </w:r>
      <w:r w:rsidR="006D512D">
        <w:rPr>
          <w:rFonts w:ascii="Times New Roman" w:hAnsi="Times New Roman" w:cs="Times New Roman"/>
          <w:color w:val="000000"/>
          <w:sz w:val="28"/>
          <w:szCs w:val="28"/>
        </w:rPr>
        <w:t xml:space="preserve"> CONTESTS THAT HE IS NOT A BORROWER WHO KNOWINGLY AND WILLINGLY SIGNED A PROMISSORY NOTE FOR THE REPAYMENT OF A LOAN</w:t>
      </w:r>
      <w:r>
        <w:rPr>
          <w:rFonts w:ascii="Times New Roman" w:hAnsi="Times New Roman" w:cs="Times New Roman"/>
          <w:color w:val="000000"/>
          <w:sz w:val="28"/>
          <w:szCs w:val="28"/>
        </w:rPr>
        <w:t>, AND</w:t>
      </w:r>
      <w:r w:rsidR="006D512D">
        <w:rPr>
          <w:rFonts w:ascii="Times New Roman" w:hAnsi="Times New Roman" w:cs="Times New Roman"/>
          <w:color w:val="000000"/>
          <w:sz w:val="28"/>
          <w:szCs w:val="28"/>
        </w:rPr>
        <w:t xml:space="preserve"> FOR THE SIMPLE FACT BEFORE THIS COURT THAT WITHOUT PROOF OF A PROMISSORY NOTE, THEN THE UNDERSIGNED</w:t>
      </w:r>
      <w:r>
        <w:rPr>
          <w:rFonts w:ascii="Times New Roman" w:hAnsi="Times New Roman" w:cs="Times New Roman"/>
          <w:color w:val="000000"/>
          <w:sz w:val="28"/>
          <w:szCs w:val="28"/>
        </w:rPr>
        <w:t xml:space="preserve"> IS NOT IN “</w:t>
      </w:r>
      <w:r w:rsidRPr="00C83AFA">
        <w:rPr>
          <w:rFonts w:ascii="Times New Roman" w:hAnsi="Times New Roman" w:cs="Times New Roman"/>
          <w:i/>
          <w:color w:val="000000"/>
          <w:sz w:val="28"/>
          <w:szCs w:val="28"/>
          <w:u w:val="single"/>
        </w:rPr>
        <w:t>Default</w:t>
      </w:r>
      <w:r>
        <w:rPr>
          <w:rStyle w:val="FootnoteReference"/>
          <w:rFonts w:ascii="Times New Roman" w:hAnsi="Times New Roman" w:cs="Times New Roman"/>
          <w:i/>
          <w:color w:val="000000"/>
          <w:sz w:val="28"/>
          <w:szCs w:val="28"/>
          <w:u w:val="single"/>
        </w:rPr>
        <w:footnoteReference w:id="2"/>
      </w:r>
      <w:r>
        <w:rPr>
          <w:rFonts w:ascii="Times New Roman" w:hAnsi="Times New Roman" w:cs="Times New Roman"/>
          <w:color w:val="000000"/>
          <w:sz w:val="28"/>
          <w:szCs w:val="28"/>
        </w:rPr>
        <w:t>” AS HELD BY 42 USC SECTION 666(5)(H)</w:t>
      </w:r>
      <w:r w:rsidR="006D512D">
        <w:rPr>
          <w:rFonts w:ascii="Times New Roman" w:hAnsi="Times New Roman" w:cs="Times New Roman"/>
          <w:color w:val="000000"/>
          <w:sz w:val="28"/>
          <w:szCs w:val="28"/>
        </w:rPr>
        <w:t xml:space="preserve">. </w:t>
      </w:r>
    </w:p>
    <w:p w14:paraId="17E4B48E" w14:textId="113D2662" w:rsidR="00722374" w:rsidRPr="005F7030" w:rsidRDefault="00722374" w:rsidP="005F7030">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THE UNDERSIGNED CONTESTS THAT SERVICE F</w:t>
      </w:r>
      <w:r w:rsidR="00B008C6">
        <w:rPr>
          <w:rFonts w:ascii="Times New Roman" w:hAnsi="Times New Roman" w:cs="Times New Roman"/>
          <w:color w:val="000000"/>
          <w:sz w:val="28"/>
          <w:szCs w:val="28"/>
        </w:rPr>
        <w:t>OR</w:t>
      </w:r>
      <w:r>
        <w:rPr>
          <w:rFonts w:ascii="Times New Roman" w:hAnsi="Times New Roman" w:cs="Times New Roman"/>
          <w:color w:val="000000"/>
          <w:sz w:val="28"/>
          <w:szCs w:val="28"/>
        </w:rPr>
        <w:t xml:space="preserve"> NOTICE TO APPEAR</w:t>
      </w:r>
      <w:r w:rsidR="00B008C6">
        <w:rPr>
          <w:rFonts w:ascii="Times New Roman" w:hAnsi="Times New Roman" w:cs="Times New Roman"/>
          <w:color w:val="000000"/>
          <w:sz w:val="28"/>
          <w:szCs w:val="28"/>
        </w:rPr>
        <w:t xml:space="preserve"> IN COURT</w:t>
      </w:r>
      <w:r>
        <w:rPr>
          <w:rFonts w:ascii="Times New Roman" w:hAnsi="Times New Roman" w:cs="Times New Roman"/>
          <w:color w:val="000000"/>
          <w:sz w:val="28"/>
          <w:szCs w:val="28"/>
        </w:rPr>
        <w:t xml:space="preserve"> BY REGULAR MAIL IS </w:t>
      </w:r>
      <w:r w:rsidR="00DE6772">
        <w:rPr>
          <w:rFonts w:ascii="Times New Roman" w:hAnsi="Times New Roman" w:cs="Times New Roman"/>
          <w:color w:val="000000"/>
          <w:sz w:val="28"/>
          <w:szCs w:val="28"/>
        </w:rPr>
        <w:t xml:space="preserve">IMPROPER </w:t>
      </w:r>
      <w:r>
        <w:rPr>
          <w:rFonts w:ascii="Times New Roman" w:hAnsi="Times New Roman" w:cs="Times New Roman"/>
          <w:color w:val="000000"/>
          <w:sz w:val="28"/>
          <w:szCs w:val="28"/>
        </w:rPr>
        <w:t>SERVICE</w:t>
      </w:r>
      <w:r w:rsidR="00B008C6">
        <w:rPr>
          <w:rFonts w:ascii="Times New Roman" w:hAnsi="Times New Roman" w:cs="Times New Roman"/>
          <w:color w:val="000000"/>
          <w:sz w:val="28"/>
          <w:szCs w:val="28"/>
        </w:rPr>
        <w:t xml:space="preserve"> AND DOES NOT MEET THE STANDARD REQUIRED FOR NOTICE TO APPEAR</w:t>
      </w:r>
      <w:r w:rsidR="00DE6772">
        <w:rPr>
          <w:rFonts w:ascii="Times New Roman" w:hAnsi="Times New Roman" w:cs="Times New Roman"/>
          <w:color w:val="000000"/>
          <w:sz w:val="28"/>
          <w:szCs w:val="28"/>
        </w:rPr>
        <w:t xml:space="preserve"> BECAUSE IT DOES NOT MEET THE STANDARD OF </w:t>
      </w:r>
      <w:r w:rsidR="00DE6772">
        <w:rPr>
          <w:rFonts w:ascii="Times New Roman" w:hAnsi="Times New Roman" w:cs="Times New Roman"/>
          <w:color w:val="000000"/>
          <w:sz w:val="28"/>
          <w:szCs w:val="28"/>
        </w:rPr>
        <w:lastRenderedPageBreak/>
        <w:t xml:space="preserve">PROPER SERVICE </w:t>
      </w:r>
      <w:r>
        <w:rPr>
          <w:rFonts w:ascii="Times New Roman" w:hAnsi="Times New Roman" w:cs="Times New Roman"/>
          <w:color w:val="000000"/>
          <w:sz w:val="28"/>
          <w:szCs w:val="28"/>
        </w:rPr>
        <w:t xml:space="preserve">OF </w:t>
      </w:r>
      <w:r w:rsidR="00DE6772">
        <w:rPr>
          <w:rFonts w:ascii="Times New Roman" w:hAnsi="Times New Roman" w:cs="Times New Roman"/>
          <w:color w:val="000000"/>
          <w:sz w:val="28"/>
          <w:szCs w:val="28"/>
        </w:rPr>
        <w:t xml:space="preserve">A </w:t>
      </w:r>
      <w:r>
        <w:rPr>
          <w:rFonts w:ascii="Times New Roman" w:hAnsi="Times New Roman" w:cs="Times New Roman"/>
          <w:color w:val="000000"/>
          <w:sz w:val="28"/>
          <w:szCs w:val="28"/>
        </w:rPr>
        <w:t>SUMMONS TO APPEAR</w:t>
      </w:r>
      <w:r w:rsidR="00DE6772">
        <w:rPr>
          <w:rFonts w:ascii="Times New Roman" w:hAnsi="Times New Roman" w:cs="Times New Roman"/>
          <w:color w:val="000000"/>
          <w:sz w:val="28"/>
          <w:szCs w:val="28"/>
        </w:rPr>
        <w:t xml:space="preserve"> IN COURT</w:t>
      </w:r>
      <w:r w:rsidR="00B008C6">
        <w:rPr>
          <w:rFonts w:ascii="Times New Roman" w:hAnsi="Times New Roman" w:cs="Times New Roman"/>
          <w:color w:val="000000"/>
          <w:sz w:val="28"/>
          <w:szCs w:val="28"/>
        </w:rPr>
        <w:t>. THE PROPER SERVICE OF SUMMONS TO APPEAR IN COURT</w:t>
      </w:r>
      <w:r>
        <w:rPr>
          <w:rFonts w:ascii="Times New Roman" w:hAnsi="Times New Roman" w:cs="Times New Roman"/>
          <w:color w:val="000000"/>
          <w:sz w:val="28"/>
          <w:szCs w:val="28"/>
        </w:rPr>
        <w:t xml:space="preserve"> REQUIRES </w:t>
      </w:r>
      <w:r w:rsidR="00B008C6">
        <w:rPr>
          <w:rFonts w:ascii="Times New Roman" w:hAnsi="Times New Roman" w:cs="Times New Roman"/>
          <w:color w:val="000000"/>
          <w:sz w:val="28"/>
          <w:szCs w:val="28"/>
        </w:rPr>
        <w:t xml:space="preserve">A </w:t>
      </w:r>
      <w:r>
        <w:rPr>
          <w:rFonts w:ascii="Times New Roman" w:hAnsi="Times New Roman" w:cs="Times New Roman"/>
          <w:color w:val="000000"/>
          <w:sz w:val="28"/>
          <w:szCs w:val="28"/>
        </w:rPr>
        <w:t>HAND TO HAND EXCHANGE</w:t>
      </w:r>
      <w:r w:rsidR="00DE6772">
        <w:rPr>
          <w:rFonts w:ascii="Times New Roman" w:hAnsi="Times New Roman" w:cs="Times New Roman"/>
          <w:color w:val="000000"/>
          <w:sz w:val="28"/>
          <w:szCs w:val="28"/>
        </w:rPr>
        <w:t xml:space="preserve"> BY</w:t>
      </w:r>
      <w:r w:rsidR="00B008C6">
        <w:rPr>
          <w:rFonts w:ascii="Times New Roman" w:hAnsi="Times New Roman" w:cs="Times New Roman"/>
          <w:color w:val="000000"/>
          <w:sz w:val="28"/>
          <w:szCs w:val="28"/>
        </w:rPr>
        <w:t xml:space="preserve"> TWO</w:t>
      </w:r>
      <w:r w:rsidR="00DE6772">
        <w:rPr>
          <w:rFonts w:ascii="Times New Roman" w:hAnsi="Times New Roman" w:cs="Times New Roman"/>
          <w:color w:val="000000"/>
          <w:sz w:val="28"/>
          <w:szCs w:val="28"/>
        </w:rPr>
        <w:t xml:space="preserve"> PEOPLE</w:t>
      </w:r>
      <w:r w:rsidR="00B008C6">
        <w:rPr>
          <w:rFonts w:ascii="Times New Roman" w:hAnsi="Times New Roman" w:cs="Times New Roman"/>
          <w:color w:val="000000"/>
          <w:sz w:val="28"/>
          <w:szCs w:val="28"/>
        </w:rPr>
        <w:t xml:space="preserve">, AND FAILURE TO SERVE NOTICE IN THIS MANNER IS NOT ACCEPTABLE SERVICE OF PROCESS AND </w:t>
      </w:r>
      <w:r>
        <w:rPr>
          <w:rFonts w:ascii="Times New Roman" w:hAnsi="Times New Roman" w:cs="Times New Roman"/>
          <w:color w:val="000000"/>
          <w:sz w:val="28"/>
          <w:szCs w:val="28"/>
        </w:rPr>
        <w:t xml:space="preserve">THEREBY THE COURT LACKS PERSONAL JURISDICTION FOR IMPROPER SERVICE AND THE DEFAULT JUDGMENT WAS ENTERED IN VIOLATION EXPEDITED PROCESSES </w:t>
      </w:r>
      <w:r w:rsidRPr="00145DE9">
        <w:rPr>
          <w:rFonts w:ascii="Times New Roman" w:hAnsi="Times New Roman" w:cs="Times New Roman"/>
          <w:i/>
          <w:color w:val="000000"/>
          <w:sz w:val="28"/>
          <w:szCs w:val="28"/>
          <w:u w:val="single"/>
        </w:rPr>
        <w:t>45 C.F.R. § 303.101(d)(4)</w:t>
      </w:r>
      <w:r>
        <w:rPr>
          <w:rStyle w:val="FootnoteReference"/>
          <w:rFonts w:ascii="Times New Roman" w:hAnsi="Times New Roman" w:cs="Times New Roman"/>
          <w:i/>
          <w:color w:val="000000"/>
          <w:sz w:val="28"/>
          <w:szCs w:val="28"/>
          <w:u w:val="single"/>
        </w:rPr>
        <w:footnoteReference w:id="3"/>
      </w:r>
      <w:r>
        <w:rPr>
          <w:rFonts w:ascii="Times New Roman" w:hAnsi="Times New Roman" w:cs="Times New Roman"/>
          <w:color w:val="000000"/>
          <w:sz w:val="28"/>
          <w:szCs w:val="28"/>
        </w:rPr>
        <w:t xml:space="preserve"> . </w:t>
      </w:r>
    </w:p>
    <w:p w14:paraId="3E3F0371" w14:textId="26BF9608" w:rsidR="00B00FF5" w:rsidRDefault="0060244F" w:rsidP="0060244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747D0">
        <w:rPr>
          <w:rFonts w:ascii="Times New Roman" w:hAnsi="Times New Roman" w:cs="Times New Roman"/>
          <w:color w:val="000000"/>
          <w:sz w:val="28"/>
          <w:szCs w:val="28"/>
        </w:rPr>
        <w:t>THE RESPONDENT</w:t>
      </w:r>
      <w:r w:rsidR="00722374">
        <w:rPr>
          <w:rFonts w:ascii="Times New Roman" w:hAnsi="Times New Roman" w:cs="Times New Roman"/>
          <w:color w:val="000000"/>
          <w:sz w:val="28"/>
          <w:szCs w:val="28"/>
        </w:rPr>
        <w:t xml:space="preserve"> WAS NOT PROPERLY NOTIFIED TO APPEAR AND HIS FAILURE TO APPEAR IS EXCUSABLE NEGLECT UNDER FEDERAL RULE 60(b)(1)</w:t>
      </w:r>
      <w:r w:rsidR="00B00FF5">
        <w:rPr>
          <w:rFonts w:ascii="Times New Roman" w:hAnsi="Times New Roman" w:cs="Times New Roman"/>
          <w:color w:val="000000"/>
          <w:sz w:val="28"/>
          <w:szCs w:val="28"/>
        </w:rPr>
        <w:t xml:space="preserve"> [TYPE IN YOUR NAME AND PLEASE REMOVE THE BRACKETS</w:t>
      </w:r>
      <w:r w:rsidR="00A747D0">
        <w:rPr>
          <w:rFonts w:ascii="Times New Roman" w:hAnsi="Times New Roman" w:cs="Times New Roman"/>
          <w:color w:val="000000"/>
          <w:sz w:val="28"/>
          <w:szCs w:val="28"/>
        </w:rPr>
        <w:t>]</w:t>
      </w:r>
      <w:r w:rsidR="00B00F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REQUIRES THIS COURT TO VACATE DEFAULT JUDGMENT IN ACCORDANCE WITH FEDERAL RULE 60(b)(</w:t>
      </w:r>
      <w:r w:rsidR="00B00FF5">
        <w:rPr>
          <w:rFonts w:ascii="Times New Roman" w:hAnsi="Times New Roman" w:cs="Times New Roman"/>
          <w:color w:val="000000"/>
          <w:sz w:val="28"/>
          <w:szCs w:val="28"/>
        </w:rPr>
        <w:t>1</w:t>
      </w:r>
      <w:r>
        <w:rPr>
          <w:rFonts w:ascii="Times New Roman" w:hAnsi="Times New Roman" w:cs="Times New Roman"/>
          <w:color w:val="000000"/>
          <w:sz w:val="28"/>
          <w:szCs w:val="28"/>
        </w:rPr>
        <w:t>)</w:t>
      </w:r>
      <w:r w:rsidR="0002517B">
        <w:rPr>
          <w:rFonts w:ascii="Times New Roman" w:hAnsi="Times New Roman" w:cs="Times New Roman"/>
          <w:color w:val="000000"/>
          <w:sz w:val="28"/>
          <w:szCs w:val="28"/>
        </w:rPr>
        <w:t>.</w:t>
      </w:r>
    </w:p>
    <w:p w14:paraId="03C83573" w14:textId="63EB7D7A" w:rsidR="003F5BD9" w:rsidRDefault="00662AC2" w:rsidP="003F5BD9">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THE RESPONDENT IS REQUIRING </w:t>
      </w:r>
      <w:r w:rsidR="001A470C" w:rsidRPr="00EF06F6">
        <w:rPr>
          <w:rFonts w:ascii="Times New Roman" w:hAnsi="Times New Roman" w:cs="Times New Roman"/>
          <w:color w:val="000000"/>
          <w:sz w:val="28"/>
          <w:szCs w:val="28"/>
        </w:rPr>
        <w:t>THIS COURT TO</w:t>
      </w:r>
      <w:r w:rsidR="00521D88">
        <w:rPr>
          <w:rFonts w:ascii="Times New Roman" w:hAnsi="Times New Roman" w:cs="Times New Roman"/>
          <w:color w:val="000000"/>
          <w:sz w:val="28"/>
          <w:szCs w:val="28"/>
        </w:rPr>
        <w:t xml:space="preserve"> PROVE HIS FAILURE TO APPEAR WAS A WILLFUL ACT </w:t>
      </w:r>
      <w:r w:rsidR="00521D88" w:rsidRPr="00EF06F6">
        <w:rPr>
          <w:rFonts w:ascii="Times New Roman" w:hAnsi="Times New Roman" w:cs="Times New Roman"/>
          <w:color w:val="000000"/>
          <w:sz w:val="28"/>
          <w:szCs w:val="28"/>
        </w:rPr>
        <w:t xml:space="preserve">IN ACCORDANCE WITH </w:t>
      </w:r>
      <w:r w:rsidR="00521D88" w:rsidRPr="00EF06F6">
        <w:rPr>
          <w:rFonts w:ascii="Times New Roman" w:hAnsi="Times New Roman" w:cs="Times New Roman"/>
          <w:i/>
          <w:color w:val="000000"/>
          <w:sz w:val="28"/>
          <w:szCs w:val="28"/>
          <w:u w:val="single"/>
        </w:rPr>
        <w:t>45 C.F.R. § 303.101(d)(4)</w:t>
      </w:r>
      <w:r w:rsidR="00521D88">
        <w:rPr>
          <w:rFonts w:ascii="Times New Roman" w:hAnsi="Times New Roman" w:cs="Times New Roman"/>
          <w:color w:val="000000"/>
          <w:sz w:val="28"/>
          <w:szCs w:val="28"/>
        </w:rPr>
        <w:t xml:space="preserve"> OR THE COURT MUST</w:t>
      </w:r>
      <w:r w:rsidR="00EF06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VACATE THE </w:t>
      </w:r>
      <w:r>
        <w:rPr>
          <w:rFonts w:ascii="Times New Roman" w:hAnsi="Times New Roman" w:cs="Times New Roman"/>
          <w:color w:val="000000"/>
          <w:sz w:val="28"/>
          <w:szCs w:val="28"/>
        </w:rPr>
        <w:lastRenderedPageBreak/>
        <w:t>DEFAULT JUDGMENT ENTERED AGAINST THE RESPONDENT</w:t>
      </w:r>
      <w:r w:rsidR="00521D88">
        <w:rPr>
          <w:rFonts w:ascii="Times New Roman" w:hAnsi="Times New Roman" w:cs="Times New Roman"/>
          <w:color w:val="000000"/>
          <w:sz w:val="28"/>
          <w:szCs w:val="28"/>
        </w:rPr>
        <w:t>.</w:t>
      </w:r>
    </w:p>
    <w:p w14:paraId="44123083" w14:textId="60F83BF6" w:rsidR="009D047C" w:rsidRPr="003F5BD9" w:rsidRDefault="009D047C" w:rsidP="003F5BD9">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sidRPr="003F5BD9">
        <w:rPr>
          <w:rFonts w:ascii="Times New Roman" w:hAnsi="Times New Roman" w:cs="Times New Roman"/>
          <w:color w:val="000000"/>
          <w:sz w:val="28"/>
          <w:szCs w:val="28"/>
        </w:rPr>
        <w:t>THE RESPONDENT DOES NOT RESIDE WITHIN THE GEOGRAPHICAL AREA</w:t>
      </w:r>
      <w:r w:rsidR="003F5BD9" w:rsidRPr="003F5BD9">
        <w:rPr>
          <w:rFonts w:ascii="Times New Roman" w:hAnsi="Times New Roman" w:cs="Times New Roman"/>
          <w:color w:val="000000"/>
          <w:sz w:val="28"/>
          <w:szCs w:val="28"/>
        </w:rPr>
        <w:t xml:space="preserve"> OF THE “</w:t>
      </w:r>
      <w:r w:rsidR="003F5BD9" w:rsidRPr="003F5BD9">
        <w:rPr>
          <w:rFonts w:ascii="Times New Roman" w:hAnsi="Times New Roman" w:cs="Times New Roman"/>
          <w:i/>
          <w:color w:val="000000"/>
          <w:sz w:val="28"/>
          <w:szCs w:val="28"/>
          <w:u w:val="single"/>
        </w:rPr>
        <w:t>State</w:t>
      </w:r>
      <w:r w:rsidR="003F5BD9">
        <w:rPr>
          <w:rStyle w:val="FootnoteReference"/>
          <w:rFonts w:ascii="Times New Roman" w:hAnsi="Times New Roman" w:cs="Times New Roman"/>
          <w:i/>
          <w:color w:val="000000"/>
          <w:sz w:val="28"/>
          <w:szCs w:val="28"/>
          <w:u w:val="single"/>
        </w:rPr>
        <w:footnoteReference w:id="4"/>
      </w:r>
      <w:r w:rsidR="003F5BD9" w:rsidRPr="003F5BD9">
        <w:rPr>
          <w:rFonts w:ascii="Times New Roman" w:hAnsi="Times New Roman" w:cs="Times New Roman"/>
          <w:color w:val="000000"/>
          <w:sz w:val="28"/>
          <w:szCs w:val="28"/>
        </w:rPr>
        <w:t>” DEFINED UNDER 42 USC SECTION</w:t>
      </w:r>
      <w:r w:rsidR="003F5BD9">
        <w:rPr>
          <w:rFonts w:ascii="Times New Roman" w:hAnsi="Times New Roman" w:cs="Times New Roman"/>
          <w:color w:val="000000"/>
          <w:sz w:val="28"/>
          <w:szCs w:val="28"/>
        </w:rPr>
        <w:t xml:space="preserve"> 666 AND</w:t>
      </w:r>
      <w:r w:rsidR="003F5BD9" w:rsidRPr="003F5BD9">
        <w:rPr>
          <w:rFonts w:ascii="Times New Roman" w:hAnsi="Times New Roman" w:cs="Times New Roman"/>
          <w:color w:val="000000"/>
          <w:sz w:val="28"/>
          <w:szCs w:val="28"/>
        </w:rPr>
        <w:t xml:space="preserve"> DEFINED BY 42 USC § 410 (h)  </w:t>
      </w:r>
      <w:r w:rsidR="003F5BD9" w:rsidRPr="003F5BD9">
        <w:rPr>
          <w:rFonts w:ascii="Times New Roman" w:hAnsi="Times New Roman" w:cs="Times New Roman"/>
          <w:i/>
          <w:color w:val="000000"/>
          <w:sz w:val="28"/>
          <w:szCs w:val="28"/>
        </w:rPr>
        <w:t>The term “State” includes the District of Columbia, the Commonwealth of Puerto Rico, the Virgin Islands, Guam, and American Samoa.”</w:t>
      </w:r>
    </w:p>
    <w:p w14:paraId="2B6CA9BA" w14:textId="77777777" w:rsidR="00DA4988" w:rsidRDefault="00E625DE" w:rsidP="001A470C">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THE RESPONDENT IS</w:t>
      </w:r>
      <w:r w:rsidR="00DA4988">
        <w:rPr>
          <w:rFonts w:ascii="Times New Roman" w:hAnsi="Times New Roman" w:cs="Times New Roman"/>
          <w:color w:val="000000"/>
          <w:sz w:val="28"/>
          <w:szCs w:val="28"/>
        </w:rPr>
        <w:t xml:space="preserve"> ASSERTING HIS INALIENABLE RIGHTS SECURED BY THE STATE AND FEDERAL CONSTITUTIONS.</w:t>
      </w:r>
    </w:p>
    <w:p w14:paraId="68F892AC" w14:textId="70CCA052" w:rsidR="00E625DE" w:rsidRDefault="00E625DE" w:rsidP="001A470C">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A4988">
        <w:rPr>
          <w:rFonts w:ascii="Times New Roman" w:hAnsi="Times New Roman" w:cs="Times New Roman"/>
          <w:color w:val="000000"/>
          <w:sz w:val="28"/>
          <w:szCs w:val="28"/>
        </w:rPr>
        <w:t>THE RESPONDENT IS INVOKING THE STATE AND FEDERAL CONSTITUTIONS TO SECURE HIS INALIENABLE RIGHTS SECURED BY THE STATE AND FEDERAL CONSTITUTIONS</w:t>
      </w:r>
      <w:r>
        <w:rPr>
          <w:rFonts w:ascii="Times New Roman" w:hAnsi="Times New Roman" w:cs="Times New Roman"/>
          <w:color w:val="000000"/>
          <w:sz w:val="28"/>
          <w:szCs w:val="28"/>
        </w:rPr>
        <w:t>.</w:t>
      </w:r>
    </w:p>
    <w:p w14:paraId="44FA26DE" w14:textId="38EB8428" w:rsidR="0003238E" w:rsidRDefault="00E625DE" w:rsidP="001A470C">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THE RESPONDENT IS INVOKING SAFEGUARDS FOR </w:t>
      </w:r>
      <w:r w:rsidR="00D469B5">
        <w:rPr>
          <w:rFonts w:ascii="Times New Roman" w:hAnsi="Times New Roman" w:cs="Times New Roman"/>
          <w:color w:val="000000"/>
          <w:sz w:val="28"/>
          <w:szCs w:val="28"/>
        </w:rPr>
        <w:t xml:space="preserve">DUE PROCESS </w:t>
      </w:r>
      <w:r>
        <w:rPr>
          <w:rFonts w:ascii="Times New Roman" w:hAnsi="Times New Roman" w:cs="Times New Roman"/>
          <w:color w:val="000000"/>
          <w:sz w:val="28"/>
          <w:szCs w:val="28"/>
        </w:rPr>
        <w:t>SECURED</w:t>
      </w:r>
      <w:r w:rsidR="00D469B5">
        <w:rPr>
          <w:rFonts w:ascii="Times New Roman" w:hAnsi="Times New Roman" w:cs="Times New Roman"/>
          <w:color w:val="000000"/>
          <w:sz w:val="28"/>
          <w:szCs w:val="28"/>
        </w:rPr>
        <w:t xml:space="preserve"> UNDER EXPEDITED PROCESSES 45 CFR 303.101(C)(2)</w:t>
      </w:r>
      <w:r w:rsidR="00E10F22">
        <w:rPr>
          <w:rStyle w:val="FootnoteReference"/>
          <w:rFonts w:ascii="Times New Roman" w:hAnsi="Times New Roman" w:cs="Times New Roman"/>
          <w:color w:val="000000"/>
          <w:sz w:val="28"/>
          <w:szCs w:val="28"/>
        </w:rPr>
        <w:footnoteReference w:id="5"/>
      </w:r>
      <w:r w:rsidR="00992193">
        <w:rPr>
          <w:rFonts w:ascii="Times New Roman" w:hAnsi="Times New Roman" w:cs="Times New Roman"/>
          <w:color w:val="000000"/>
          <w:sz w:val="28"/>
          <w:szCs w:val="28"/>
        </w:rPr>
        <w:t xml:space="preserve"> </w:t>
      </w:r>
    </w:p>
    <w:p w14:paraId="2B3CE679" w14:textId="232F3967" w:rsidR="00D469B5" w:rsidRPr="00334922" w:rsidRDefault="0003238E" w:rsidP="00334922">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THE RESPONDENT IS ASSERTING THAT THE DEFAULT</w:t>
      </w:r>
      <w:r w:rsidR="00D469B5">
        <w:rPr>
          <w:rFonts w:ascii="Times New Roman" w:hAnsi="Times New Roman" w:cs="Times New Roman"/>
          <w:color w:val="000000"/>
          <w:sz w:val="28"/>
          <w:szCs w:val="28"/>
        </w:rPr>
        <w:t xml:space="preserve"> JUDGMENT OR ORDER</w:t>
      </w:r>
      <w:r>
        <w:rPr>
          <w:rFonts w:ascii="Times New Roman" w:hAnsi="Times New Roman" w:cs="Times New Roman"/>
          <w:color w:val="000000"/>
          <w:sz w:val="28"/>
          <w:szCs w:val="28"/>
        </w:rPr>
        <w:t xml:space="preserve"> THAT WAS</w:t>
      </w:r>
      <w:r w:rsidR="00D469B5">
        <w:rPr>
          <w:rFonts w:ascii="Times New Roman" w:hAnsi="Times New Roman" w:cs="Times New Roman"/>
          <w:color w:val="000000"/>
          <w:sz w:val="28"/>
          <w:szCs w:val="28"/>
        </w:rPr>
        <w:t xml:space="preserve"> ENTERED</w:t>
      </w:r>
      <w:r>
        <w:rPr>
          <w:rFonts w:ascii="Times New Roman" w:hAnsi="Times New Roman" w:cs="Times New Roman"/>
          <w:color w:val="000000"/>
          <w:sz w:val="28"/>
          <w:szCs w:val="28"/>
        </w:rPr>
        <w:t xml:space="preserve"> BY THE</w:t>
      </w:r>
      <w:r w:rsidR="00992193">
        <w:rPr>
          <w:rFonts w:ascii="Times New Roman" w:hAnsi="Times New Roman" w:cs="Times New Roman"/>
          <w:color w:val="000000"/>
          <w:sz w:val="28"/>
          <w:szCs w:val="28"/>
        </w:rPr>
        <w:t xml:space="preserve"> PRESIDING </w:t>
      </w:r>
      <w:r w:rsidR="00992193">
        <w:rPr>
          <w:rFonts w:ascii="Times New Roman" w:hAnsi="Times New Roman" w:cs="Times New Roman"/>
          <w:color w:val="000000"/>
          <w:sz w:val="28"/>
          <w:szCs w:val="28"/>
        </w:rPr>
        <w:lastRenderedPageBreak/>
        <w:t xml:space="preserve">OFFICER </w:t>
      </w:r>
      <w:r>
        <w:rPr>
          <w:rFonts w:ascii="Times New Roman" w:hAnsi="Times New Roman" w:cs="Times New Roman"/>
          <w:color w:val="000000"/>
          <w:sz w:val="28"/>
          <w:szCs w:val="28"/>
        </w:rPr>
        <w:t xml:space="preserve">WAS AND </w:t>
      </w:r>
      <w:r w:rsidR="00992193">
        <w:rPr>
          <w:rFonts w:ascii="Times New Roman" w:hAnsi="Times New Roman" w:cs="Times New Roman"/>
          <w:color w:val="000000"/>
          <w:sz w:val="28"/>
          <w:szCs w:val="28"/>
        </w:rPr>
        <w:t>IS</w:t>
      </w:r>
      <w:r>
        <w:rPr>
          <w:rFonts w:ascii="Times New Roman" w:hAnsi="Times New Roman" w:cs="Times New Roman"/>
          <w:color w:val="000000"/>
          <w:sz w:val="28"/>
          <w:szCs w:val="28"/>
        </w:rPr>
        <w:t xml:space="preserve"> VOID BECAUSE THE JUDGMENT OR ORDER WAS ENTERED WITHOUT EVIDENCE THE RESPONDENT</w:t>
      </w:r>
      <w:r w:rsidR="00DA4988">
        <w:rPr>
          <w:rFonts w:ascii="Times New Roman" w:hAnsi="Times New Roman" w:cs="Times New Roman"/>
          <w:color w:val="000000"/>
          <w:sz w:val="28"/>
          <w:szCs w:val="28"/>
        </w:rPr>
        <w:t xml:space="preserve"> WILLFULLY VIOLATED CHILD SUPPORT LAWS</w:t>
      </w:r>
      <w:r>
        <w:rPr>
          <w:rFonts w:ascii="Times New Roman" w:hAnsi="Times New Roman" w:cs="Times New Roman"/>
          <w:color w:val="000000"/>
          <w:sz w:val="28"/>
          <w:szCs w:val="28"/>
        </w:rPr>
        <w:t xml:space="preserve">. </w:t>
      </w:r>
    </w:p>
    <w:p w14:paraId="2FC98FD3" w14:textId="1B7BED63" w:rsidR="0003238E" w:rsidRPr="00982B16" w:rsidRDefault="00CA1CD5" w:rsidP="001A470C">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03238E">
        <w:rPr>
          <w:rFonts w:ascii="Times New Roman" w:hAnsi="Times New Roman" w:cs="Times New Roman"/>
          <w:color w:val="000000"/>
          <w:sz w:val="28"/>
          <w:szCs w:val="28"/>
        </w:rPr>
        <w:t>JUDGMENTS BY SURROGATE JUDGES WITHOUT JUDICIAL REVIEW ARE VOID FOR VIOLATION OF DUE PROCESS OF LAW CLAUSE UNDER THE 14</w:t>
      </w:r>
      <w:r w:rsidR="0003238E" w:rsidRPr="00B43872">
        <w:rPr>
          <w:rFonts w:ascii="Times New Roman" w:hAnsi="Times New Roman" w:cs="Times New Roman"/>
          <w:color w:val="000000"/>
          <w:sz w:val="28"/>
          <w:szCs w:val="28"/>
          <w:vertAlign w:val="superscript"/>
        </w:rPr>
        <w:t>TH</w:t>
      </w:r>
      <w:r w:rsidR="0003238E">
        <w:rPr>
          <w:rFonts w:ascii="Times New Roman" w:hAnsi="Times New Roman" w:cs="Times New Roman"/>
          <w:color w:val="000000"/>
          <w:sz w:val="28"/>
          <w:szCs w:val="28"/>
        </w:rPr>
        <w:t xml:space="preserve"> AMENDMENT AND VIOLATING SAFEGUARDS FOR DUE PROCESS UNDER EXPEDITED PROCESSES 45 CFR 303.101(c)(2).</w:t>
      </w:r>
      <w:r w:rsidR="0003238E">
        <w:rPr>
          <w:rFonts w:ascii="Times New Roman" w:hAnsi="Times New Roman" w:cs="Times New Roman"/>
          <w:color w:val="000000"/>
          <w:sz w:val="28"/>
          <w:szCs w:val="28"/>
        </w:rPr>
        <w:softHyphen/>
      </w:r>
      <w:r w:rsidR="0003238E">
        <w:rPr>
          <w:rFonts w:ascii="Times New Roman" w:hAnsi="Times New Roman" w:cs="Times New Roman"/>
          <w:color w:val="000000"/>
          <w:sz w:val="28"/>
          <w:szCs w:val="28"/>
        </w:rPr>
        <w:softHyphen/>
        <w:t xml:space="preserve"> TAKE JUDICIAL NOTICE UNDER FEDERAL RULES OF EVIDENCE 201(C)(2) </w:t>
      </w:r>
      <w:r w:rsidR="00982B16" w:rsidRPr="00982B16">
        <w:rPr>
          <w:rFonts w:ascii="Times New Roman" w:hAnsi="Times New Roman" w:cs="Times New Roman"/>
          <w:i/>
          <w:color w:val="000000"/>
          <w:sz w:val="28"/>
          <w:szCs w:val="28"/>
          <w:u w:val="single"/>
        </w:rPr>
        <w:t>Burnham v. Superior Court of Cal., County of Marin, 495 US 604 - Supreme Court 1990</w:t>
      </w:r>
      <w:r w:rsidR="00982B16">
        <w:rPr>
          <w:rFonts w:ascii="Times New Roman" w:hAnsi="Times New Roman" w:cs="Times New Roman"/>
          <w:i/>
          <w:color w:val="000000"/>
          <w:sz w:val="28"/>
          <w:szCs w:val="28"/>
          <w:u w:val="single"/>
        </w:rPr>
        <w:t xml:space="preserve"> </w:t>
      </w:r>
      <w:r w:rsidR="00E10F22">
        <w:rPr>
          <w:rStyle w:val="FootnoteReference"/>
          <w:rFonts w:ascii="Times New Roman" w:hAnsi="Times New Roman" w:cs="Times New Roman"/>
          <w:i/>
          <w:color w:val="000000"/>
          <w:sz w:val="28"/>
          <w:szCs w:val="28"/>
          <w:u w:val="single"/>
        </w:rPr>
        <w:footnoteReference w:id="6"/>
      </w:r>
      <w:r w:rsidR="00982B16">
        <w:rPr>
          <w:rFonts w:ascii="Times New Roman" w:hAnsi="Times New Roman" w:cs="Times New Roman"/>
          <w:color w:val="000000"/>
          <w:sz w:val="28"/>
          <w:szCs w:val="28"/>
        </w:rPr>
        <w:t xml:space="preserve"> THAT A JUDGMENT COMING FROM A PROCEEDING WITHOUT JUDICIAL AUTHORITY PRESENT OR FROM A COURT LACKING PERSONAL JURISDICTION IS VOID FOR VIOLATION OF THE 14</w:t>
      </w:r>
      <w:r w:rsidR="00982B16" w:rsidRPr="00982B16">
        <w:rPr>
          <w:rFonts w:ascii="Times New Roman" w:hAnsi="Times New Roman" w:cs="Times New Roman"/>
          <w:color w:val="000000"/>
          <w:sz w:val="28"/>
          <w:szCs w:val="28"/>
          <w:vertAlign w:val="superscript"/>
        </w:rPr>
        <w:t>TH</w:t>
      </w:r>
      <w:r w:rsidR="00982B16">
        <w:rPr>
          <w:rFonts w:ascii="Times New Roman" w:hAnsi="Times New Roman" w:cs="Times New Roman"/>
          <w:color w:val="000000"/>
          <w:sz w:val="28"/>
          <w:szCs w:val="28"/>
        </w:rPr>
        <w:t xml:space="preserve"> AMENDMENT. </w:t>
      </w:r>
    </w:p>
    <w:p w14:paraId="268DB300" w14:textId="77777777" w:rsidR="00334922" w:rsidRPr="00334922" w:rsidRDefault="00A53E53" w:rsidP="001A470C">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0"/>
        <w:rPr>
          <w:rFonts w:ascii="Times New Roman" w:hAnsi="Times New Roman" w:cs="Times New Roman"/>
          <w:b/>
          <w:color w:val="000000"/>
          <w:sz w:val="28"/>
          <w:szCs w:val="28"/>
        </w:rPr>
      </w:pPr>
      <w:r w:rsidRPr="00E10F22">
        <w:rPr>
          <w:rFonts w:ascii="Times New Roman" w:hAnsi="Times New Roman" w:cs="Times New Roman"/>
          <w:color w:val="000000"/>
          <w:sz w:val="28"/>
          <w:szCs w:val="28"/>
        </w:rPr>
        <w:lastRenderedPageBreak/>
        <w:t xml:space="preserve"> </w:t>
      </w:r>
      <w:r w:rsidR="00E251AD" w:rsidRPr="00E10F22">
        <w:rPr>
          <w:rFonts w:ascii="Times New Roman" w:hAnsi="Times New Roman" w:cs="Times New Roman"/>
          <w:color w:val="000000"/>
          <w:sz w:val="28"/>
          <w:szCs w:val="28"/>
        </w:rPr>
        <w:t xml:space="preserve">TAKE JUDICIAL NOTICE UNDER FEDERAL RULES OF EVIDENCE 201(c)(2) OF ADJUDICATED FACT </w:t>
      </w:r>
      <w:r w:rsidR="00E251AD" w:rsidRPr="00E10F22">
        <w:rPr>
          <w:rFonts w:ascii="Times New Roman" w:hAnsi="Times New Roman" w:cs="Times New Roman"/>
          <w:i/>
          <w:color w:val="000000"/>
          <w:sz w:val="28"/>
          <w:szCs w:val="28"/>
          <w:u w:val="single"/>
        </w:rPr>
        <w:t>Howlett v. Rose, 496 U.S. 356 (1990)</w:t>
      </w:r>
      <w:r w:rsidR="00E10F22">
        <w:rPr>
          <w:rStyle w:val="FootnoteReference"/>
          <w:rFonts w:ascii="Times New Roman" w:hAnsi="Times New Roman" w:cs="Times New Roman"/>
          <w:i/>
          <w:color w:val="000000"/>
          <w:sz w:val="28"/>
          <w:szCs w:val="28"/>
          <w:u w:val="single"/>
        </w:rPr>
        <w:footnoteReference w:id="7"/>
      </w:r>
      <w:r w:rsidR="004065EF" w:rsidRPr="004065EF">
        <w:t xml:space="preserve"> </w:t>
      </w:r>
      <w:r w:rsidR="004065EF" w:rsidRPr="00E10F22">
        <w:rPr>
          <w:sz w:val="28"/>
          <w:szCs w:val="28"/>
        </w:rPr>
        <w:t xml:space="preserve">THAT STATE COURTS HAVE CONCURRENT DUTY TO ENFORCE FEDERAL LAWS AND MAY NOT DENY A FEDERAL RIGHT WHEN A CONTROVERSY IS PROPERLY BEFORE IT. THIS COURT HAS A DUTY UNDER ARTICLE 6 SECTION 2 TO ACT </w:t>
      </w:r>
      <w:r w:rsidR="00B82735" w:rsidRPr="00E10F22">
        <w:rPr>
          <w:sz w:val="28"/>
          <w:szCs w:val="28"/>
        </w:rPr>
        <w:t>IN ACCORDANCE WITH THE LAW OF THE LAND, THE CONSTITUTION FOR THE UNITED STATES AND THEREFORE ANY CONTROVERSY BEFORE THIS COURT MUST BE IMMEDIATELY REMEDIED.</w:t>
      </w:r>
      <w:r w:rsidR="004065EF">
        <w:t xml:space="preserve"> </w:t>
      </w:r>
    </w:p>
    <w:p w14:paraId="029DDFE2" w14:textId="23D336BB" w:rsidR="001A470C" w:rsidRPr="00334922" w:rsidRDefault="001A470C" w:rsidP="00334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firstLine="0"/>
        <w:rPr>
          <w:rFonts w:ascii="Times New Roman" w:hAnsi="Times New Roman" w:cs="Times New Roman"/>
          <w:b/>
          <w:color w:val="000000"/>
          <w:sz w:val="28"/>
          <w:szCs w:val="28"/>
        </w:rPr>
      </w:pPr>
      <w:r w:rsidRPr="00334922">
        <w:rPr>
          <w:rFonts w:ascii="Times New Roman" w:hAnsi="Times New Roman" w:cs="Times New Roman"/>
          <w:b/>
          <w:color w:val="000000"/>
          <w:sz w:val="28"/>
          <w:szCs w:val="28"/>
        </w:rPr>
        <w:t>THE</w:t>
      </w:r>
      <w:r w:rsidR="00A53E53" w:rsidRPr="00334922">
        <w:rPr>
          <w:rFonts w:ascii="Times New Roman" w:hAnsi="Times New Roman" w:cs="Times New Roman"/>
          <w:b/>
          <w:color w:val="000000"/>
          <w:sz w:val="28"/>
          <w:szCs w:val="28"/>
        </w:rPr>
        <w:t xml:space="preserve"> COURT IS PROHIBITED FROM DISMISSING THIS NOTICE TO VACATE UNLESS IT CAN LAWFULLY </w:t>
      </w:r>
      <w:r w:rsidR="00851CC7" w:rsidRPr="00334922">
        <w:rPr>
          <w:rFonts w:ascii="Times New Roman" w:hAnsi="Times New Roman" w:cs="Times New Roman"/>
          <w:b/>
          <w:color w:val="000000"/>
          <w:sz w:val="28"/>
          <w:szCs w:val="28"/>
        </w:rPr>
        <w:t xml:space="preserve">CLARIFY </w:t>
      </w:r>
      <w:r w:rsidR="00A53E53" w:rsidRPr="00334922">
        <w:rPr>
          <w:rFonts w:ascii="Times New Roman" w:hAnsi="Times New Roman" w:cs="Times New Roman"/>
          <w:b/>
          <w:color w:val="000000"/>
          <w:sz w:val="28"/>
          <w:szCs w:val="28"/>
        </w:rPr>
        <w:t>THE</w:t>
      </w:r>
      <w:r w:rsidR="00334922">
        <w:rPr>
          <w:rFonts w:ascii="Times New Roman" w:hAnsi="Times New Roman" w:cs="Times New Roman"/>
          <w:b/>
          <w:color w:val="000000"/>
          <w:sz w:val="28"/>
          <w:szCs w:val="28"/>
        </w:rPr>
        <w:t xml:space="preserve"> RESPONDENT’S ACTS TO NOT APPEAR AND NOT PAY CHILD SUPPORT WERE WILLFUL ACTS AUTHORIZING ENTERING</w:t>
      </w:r>
      <w:r w:rsidR="00A53E53" w:rsidRPr="00334922">
        <w:rPr>
          <w:rFonts w:ascii="Times New Roman" w:hAnsi="Times New Roman" w:cs="Times New Roman"/>
          <w:b/>
          <w:color w:val="000000"/>
          <w:sz w:val="28"/>
          <w:szCs w:val="28"/>
        </w:rPr>
        <w:t xml:space="preserve"> DEFAULT JUDGMENT </w:t>
      </w:r>
    </w:p>
    <w:p w14:paraId="7DA29DB7" w14:textId="31332250" w:rsidR="001A470C" w:rsidRPr="00A46336" w:rsidRDefault="00851CC7" w:rsidP="001A470C">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CLARIFY THE</w:t>
      </w:r>
      <w:r w:rsidR="00BE3F57">
        <w:rPr>
          <w:rFonts w:ascii="Times New Roman" w:hAnsi="Times New Roman" w:cs="Times New Roman"/>
          <w:color w:val="000000"/>
          <w:sz w:val="28"/>
          <w:szCs w:val="28"/>
        </w:rPr>
        <w:t xml:space="preserve"> COURT HAD PERSONAL JURISDICTION BY SHOWING THE</w:t>
      </w:r>
      <w:r>
        <w:rPr>
          <w:rFonts w:ascii="Times New Roman" w:hAnsi="Times New Roman" w:cs="Times New Roman"/>
          <w:color w:val="000000"/>
          <w:sz w:val="28"/>
          <w:szCs w:val="28"/>
        </w:rPr>
        <w:t xml:space="preserve"> </w:t>
      </w:r>
      <w:r w:rsidR="001A470C">
        <w:rPr>
          <w:rFonts w:ascii="Times New Roman" w:hAnsi="Times New Roman" w:cs="Times New Roman"/>
          <w:color w:val="000000"/>
          <w:sz w:val="28"/>
          <w:szCs w:val="28"/>
        </w:rPr>
        <w:t xml:space="preserve">PROOF </w:t>
      </w:r>
      <w:r w:rsidR="00521916">
        <w:rPr>
          <w:rFonts w:ascii="Times New Roman" w:hAnsi="Times New Roman" w:cs="Times New Roman"/>
          <w:color w:val="000000"/>
          <w:sz w:val="28"/>
          <w:szCs w:val="28"/>
        </w:rPr>
        <w:t>THE RESPONDENT WAS PROPERLY</w:t>
      </w:r>
      <w:r w:rsidR="00B00FF5">
        <w:rPr>
          <w:rFonts w:ascii="Times New Roman" w:hAnsi="Times New Roman" w:cs="Times New Roman"/>
          <w:color w:val="000000"/>
          <w:sz w:val="28"/>
          <w:szCs w:val="28"/>
        </w:rPr>
        <w:t xml:space="preserve"> SERVED PROCESS OF</w:t>
      </w:r>
      <w:r w:rsidR="00521916">
        <w:rPr>
          <w:rFonts w:ascii="Times New Roman" w:hAnsi="Times New Roman" w:cs="Times New Roman"/>
          <w:color w:val="000000"/>
          <w:sz w:val="28"/>
          <w:szCs w:val="28"/>
        </w:rPr>
        <w:t xml:space="preserve"> AND LAWFULLY NOTIFIED TO APPEAR FOR PATERNITY OR SUPPORT PROCEEDINGS IN ACCORDANCE WITH EXPEDITED PROCESSES 45 CFR 303.101(d)(4) OR STATE LAW.</w:t>
      </w:r>
    </w:p>
    <w:p w14:paraId="4C48BF01" w14:textId="45EB4F5F" w:rsidR="00521916" w:rsidRPr="00521916" w:rsidRDefault="00851CC7" w:rsidP="001A470C">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CLARIFY THE </w:t>
      </w:r>
      <w:r w:rsidR="001A470C">
        <w:rPr>
          <w:rFonts w:ascii="Times New Roman" w:hAnsi="Times New Roman" w:cs="Times New Roman"/>
          <w:color w:val="000000"/>
          <w:sz w:val="28"/>
          <w:szCs w:val="28"/>
        </w:rPr>
        <w:t>PROOF</w:t>
      </w:r>
      <w:r w:rsidR="00521916">
        <w:rPr>
          <w:rFonts w:ascii="Times New Roman" w:hAnsi="Times New Roman" w:cs="Times New Roman"/>
          <w:color w:val="000000"/>
          <w:sz w:val="28"/>
          <w:szCs w:val="28"/>
        </w:rPr>
        <w:t xml:space="preserve"> THE RESPONDENT’S FAILURE TO APPEAR WAS A WILLFUL ACT OR IT MUST VACATE DEFAULT JUDGMENT OR ORDER, UNDER FEDERAL RULE 60(b)(1) EXCUSABLE NEGLECT.</w:t>
      </w:r>
    </w:p>
    <w:p w14:paraId="628973A9" w14:textId="7DB96F42" w:rsidR="001A470C" w:rsidRPr="00F20712" w:rsidRDefault="00851CC7" w:rsidP="001A470C">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CLARIFY THE </w:t>
      </w:r>
      <w:r w:rsidR="00521916">
        <w:rPr>
          <w:rFonts w:ascii="Times New Roman" w:hAnsi="Times New Roman" w:cs="Times New Roman"/>
          <w:color w:val="000000"/>
          <w:sz w:val="28"/>
          <w:szCs w:val="28"/>
        </w:rPr>
        <w:t xml:space="preserve">PROOF ADJUDICATED FACT </w:t>
      </w:r>
      <w:r w:rsidR="00521916" w:rsidRPr="00982B16">
        <w:rPr>
          <w:rFonts w:ascii="Times New Roman" w:hAnsi="Times New Roman" w:cs="Times New Roman"/>
          <w:i/>
          <w:color w:val="000000"/>
          <w:sz w:val="28"/>
          <w:szCs w:val="28"/>
          <w:u w:val="single"/>
        </w:rPr>
        <w:t>Burnham v. Superior Court of Cal., County of Marin, 495 US 604 - Supreme Court 1990</w:t>
      </w:r>
      <w:r w:rsidR="00521916">
        <w:rPr>
          <w:rFonts w:ascii="Times New Roman" w:hAnsi="Times New Roman" w:cs="Times New Roman"/>
          <w:i/>
          <w:color w:val="000000"/>
          <w:sz w:val="28"/>
          <w:szCs w:val="28"/>
          <w:u w:val="single"/>
        </w:rPr>
        <w:t xml:space="preserve"> </w:t>
      </w:r>
      <w:r w:rsidR="00521916">
        <w:rPr>
          <w:rFonts w:ascii="Times New Roman" w:hAnsi="Times New Roman" w:cs="Times New Roman"/>
          <w:color w:val="000000"/>
          <w:sz w:val="28"/>
          <w:szCs w:val="28"/>
        </w:rPr>
        <w:t xml:space="preserve"> </w:t>
      </w:r>
      <w:r w:rsidR="00F20712">
        <w:rPr>
          <w:rFonts w:ascii="Times New Roman" w:hAnsi="Times New Roman" w:cs="Times New Roman"/>
          <w:color w:val="000000"/>
          <w:sz w:val="28"/>
          <w:szCs w:val="28"/>
        </w:rPr>
        <w:t xml:space="preserve">JUDGMENTS OR ORDERS COMING FROM </w:t>
      </w:r>
      <w:r w:rsidR="00521916">
        <w:rPr>
          <w:rFonts w:ascii="Times New Roman" w:hAnsi="Times New Roman" w:cs="Times New Roman"/>
          <w:color w:val="000000"/>
          <w:sz w:val="28"/>
          <w:szCs w:val="28"/>
        </w:rPr>
        <w:t>PROCEEDINGS WITHOUT JUDICIAL AUTHORITY</w:t>
      </w:r>
      <w:r w:rsidR="00F20712">
        <w:rPr>
          <w:rFonts w:ascii="Times New Roman" w:hAnsi="Times New Roman" w:cs="Times New Roman"/>
          <w:color w:val="000000"/>
          <w:sz w:val="28"/>
          <w:szCs w:val="28"/>
        </w:rPr>
        <w:t xml:space="preserve"> OR PERSONAL JURISDICTION ARE</w:t>
      </w:r>
      <w:r w:rsidR="00521916">
        <w:rPr>
          <w:rFonts w:ascii="Times New Roman" w:hAnsi="Times New Roman" w:cs="Times New Roman"/>
          <w:color w:val="000000"/>
          <w:sz w:val="28"/>
          <w:szCs w:val="28"/>
        </w:rPr>
        <w:t xml:space="preserve"> NOT</w:t>
      </w:r>
      <w:r w:rsidR="00F20712">
        <w:rPr>
          <w:rFonts w:ascii="Times New Roman" w:hAnsi="Times New Roman" w:cs="Times New Roman"/>
          <w:color w:val="000000"/>
          <w:sz w:val="28"/>
          <w:szCs w:val="28"/>
        </w:rPr>
        <w:t xml:space="preserve"> IN VIOLATION OF THE 14</w:t>
      </w:r>
      <w:r w:rsidR="00F20712" w:rsidRPr="00F20712">
        <w:rPr>
          <w:rFonts w:ascii="Times New Roman" w:hAnsi="Times New Roman" w:cs="Times New Roman"/>
          <w:color w:val="000000"/>
          <w:sz w:val="28"/>
          <w:szCs w:val="28"/>
          <w:vertAlign w:val="superscript"/>
        </w:rPr>
        <w:t>TH</w:t>
      </w:r>
      <w:r w:rsidR="00F20712">
        <w:rPr>
          <w:rFonts w:ascii="Times New Roman" w:hAnsi="Times New Roman" w:cs="Times New Roman"/>
          <w:color w:val="000000"/>
          <w:sz w:val="28"/>
          <w:szCs w:val="28"/>
        </w:rPr>
        <w:t xml:space="preserve"> AMENDMENT.</w:t>
      </w:r>
    </w:p>
    <w:p w14:paraId="00A84DF3" w14:textId="33829874" w:rsidR="00F20712" w:rsidRPr="00A46336" w:rsidRDefault="00851CC7" w:rsidP="001A470C">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i/>
          <w:color w:val="000000"/>
          <w:sz w:val="28"/>
          <w:szCs w:val="28"/>
        </w:rPr>
      </w:pPr>
      <w:r>
        <w:rPr>
          <w:rFonts w:ascii="Times New Roman" w:hAnsi="Times New Roman" w:cs="Times New Roman"/>
          <w:color w:val="000000"/>
          <w:sz w:val="28"/>
          <w:szCs w:val="28"/>
        </w:rPr>
        <w:t>CLARIFY THE PROOF FEDERAL RULE 60(b)(4) IS NOT APPLICABLE.</w:t>
      </w:r>
    </w:p>
    <w:p w14:paraId="39B03F42" w14:textId="77777777" w:rsidR="006149CE" w:rsidRDefault="006149CE">
      <w:pPr>
        <w:pStyle w:val="Date"/>
        <w:rPr>
          <w:sz w:val="28"/>
        </w:rPr>
      </w:pPr>
    </w:p>
    <w:p w14:paraId="39779C05" w14:textId="77777777" w:rsidR="006149CE" w:rsidRDefault="006149CE">
      <w:pPr>
        <w:pStyle w:val="Date"/>
        <w:rPr>
          <w:sz w:val="28"/>
        </w:rPr>
      </w:pPr>
    </w:p>
    <w:p w14:paraId="3CA94BE0" w14:textId="77777777" w:rsidR="006149CE" w:rsidRDefault="006149CE">
      <w:pPr>
        <w:pStyle w:val="Date"/>
        <w:rPr>
          <w:sz w:val="28"/>
        </w:rPr>
      </w:pPr>
    </w:p>
    <w:p w14:paraId="45D0A4F8" w14:textId="77777777" w:rsidR="00D11EF8" w:rsidRPr="006149CE" w:rsidRDefault="00A93A02">
      <w:pPr>
        <w:pStyle w:val="Date"/>
        <w:rPr>
          <w:sz w:val="28"/>
        </w:rPr>
      </w:pPr>
      <w:r w:rsidRPr="006149CE">
        <w:rPr>
          <w:sz w:val="28"/>
        </w:rPr>
        <w:t xml:space="preserve">Dated this </w:t>
      </w:r>
      <w:sdt>
        <w:sdtPr>
          <w:rPr>
            <w:sz w:val="28"/>
          </w:rPr>
          <w:id w:val="1776051540"/>
          <w:placeholder>
            <w:docPart w:val="1F4211C97E8F41AF8CD2713DD82EE812"/>
          </w:placeholder>
          <w:temporary/>
          <w:showingPlcHdr/>
        </w:sdtPr>
        <w:sdtEndPr/>
        <w:sdtContent>
          <w:r w:rsidRPr="006149CE">
            <w:rPr>
              <w:sz w:val="28"/>
            </w:rPr>
            <w:t>[day]</w:t>
          </w:r>
        </w:sdtContent>
      </w:sdt>
      <w:r w:rsidRPr="006149CE">
        <w:rPr>
          <w:sz w:val="28"/>
        </w:rPr>
        <w:t xml:space="preserve"> of </w:t>
      </w:r>
      <w:sdt>
        <w:sdtPr>
          <w:rPr>
            <w:sz w:val="28"/>
          </w:rPr>
          <w:id w:val="-1513833419"/>
          <w:placeholder>
            <w:docPart w:val="77D0064EDAD44034A81921E0F69FE5E5"/>
          </w:placeholder>
          <w:temporary/>
          <w:showingPlcHdr/>
        </w:sdtPr>
        <w:sdtEndPr/>
        <w:sdtContent>
          <w:r w:rsidRPr="006149CE">
            <w:rPr>
              <w:sz w:val="28"/>
            </w:rPr>
            <w:t>[Month]</w:t>
          </w:r>
        </w:sdtContent>
      </w:sdt>
      <w:r w:rsidRPr="006149CE">
        <w:rPr>
          <w:sz w:val="28"/>
        </w:rPr>
        <w:t xml:space="preserve">, </w:t>
      </w:r>
      <w:sdt>
        <w:sdtPr>
          <w:rPr>
            <w:sz w:val="28"/>
          </w:rPr>
          <w:id w:val="-1541890750"/>
          <w:placeholder>
            <w:docPart w:val="92B7C908CF804196BAFFEA33FD85C2BC"/>
          </w:placeholder>
          <w:temporary/>
          <w:showingPlcHdr/>
        </w:sdtPr>
        <w:sdtEndPr/>
        <w:sdtContent>
          <w:r w:rsidRPr="006149CE">
            <w:rPr>
              <w:sz w:val="28"/>
            </w:rPr>
            <w:t>[year]</w:t>
          </w:r>
        </w:sdtContent>
      </w:sdt>
      <w:r w:rsidRPr="006149CE">
        <w:rPr>
          <w:sz w:val="28"/>
        </w:rPr>
        <w:t>.</w:t>
      </w:r>
    </w:p>
    <w:tbl>
      <w:tblPr>
        <w:tblW w:w="2477" w:type="pct"/>
        <w:tblInd w:w="4637" w:type="dxa"/>
        <w:tblCellMar>
          <w:left w:w="0" w:type="dxa"/>
          <w:right w:w="115" w:type="dxa"/>
        </w:tblCellMar>
        <w:tblLook w:val="04A0" w:firstRow="1" w:lastRow="0" w:firstColumn="1" w:lastColumn="0" w:noHBand="0" w:noVBand="1"/>
      </w:tblPr>
      <w:tblGrid>
        <w:gridCol w:w="4694"/>
      </w:tblGrid>
      <w:tr w:rsidR="00D11EF8" w:rsidRPr="006149CE" w14:paraId="1F1CD8B7" w14:textId="77777777">
        <w:tc>
          <w:tcPr>
            <w:tcW w:w="4694" w:type="dxa"/>
            <w:tcBorders>
              <w:bottom w:val="single" w:sz="4" w:space="0" w:color="auto"/>
            </w:tcBorders>
          </w:tcPr>
          <w:p w14:paraId="70559AB4" w14:textId="77777777" w:rsidR="00D11EF8" w:rsidRPr="006149CE" w:rsidRDefault="00D11EF8">
            <w:pPr>
              <w:pStyle w:val="AttorneyName"/>
              <w:rPr>
                <w:sz w:val="28"/>
              </w:rPr>
            </w:pPr>
          </w:p>
        </w:tc>
      </w:tr>
    </w:tbl>
    <w:p w14:paraId="30B2988F" w14:textId="23269615" w:rsidR="00D11EF8" w:rsidRPr="006149CE" w:rsidRDefault="006149CE">
      <w:pPr>
        <w:pStyle w:val="NoSpacing"/>
        <w:rPr>
          <w:sz w:val="28"/>
        </w:rPr>
      </w:pPr>
      <w:r>
        <w:t xml:space="preserve">         </w:t>
      </w:r>
      <w:r>
        <w:rPr>
          <w:sz w:val="28"/>
        </w:rPr>
        <w:t xml:space="preserve">                                                            Your </w:t>
      </w:r>
      <w:r w:rsidR="00521916">
        <w:rPr>
          <w:sz w:val="28"/>
        </w:rPr>
        <w:t>Name</w:t>
      </w:r>
    </w:p>
    <w:sectPr w:rsidR="00D11EF8" w:rsidRPr="006149CE" w:rsidSect="00490F61">
      <w:headerReference w:type="default" r:id="rId10"/>
      <w:footerReference w:type="default" r:id="rId11"/>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D08AD" w14:textId="77777777" w:rsidR="00455789" w:rsidRDefault="00455789">
      <w:r>
        <w:separator/>
      </w:r>
    </w:p>
    <w:p w14:paraId="3372A552" w14:textId="77777777" w:rsidR="00455789" w:rsidRDefault="00455789"/>
  </w:endnote>
  <w:endnote w:type="continuationSeparator" w:id="0">
    <w:p w14:paraId="52C5F0BA" w14:textId="77777777" w:rsidR="00455789" w:rsidRDefault="00455789">
      <w:r>
        <w:continuationSeparator/>
      </w:r>
    </w:p>
    <w:p w14:paraId="0EB0FBB2" w14:textId="77777777" w:rsidR="00455789" w:rsidRDefault="00455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26AD0D" w14:textId="70CDC65D" w:rsidR="00D11EF8" w:rsidRDefault="003B24E6">
    <w:pPr>
      <w:pStyle w:val="Footer"/>
    </w:pPr>
    <w:sdt>
      <w:sdtPr>
        <w:alias w:val="Pleading Title"/>
        <w:tag w:val=""/>
        <w:id w:val="1674443876"/>
        <w:placeholder>
          <w:docPart w:val="EE48711C239347E09F8E780A38436095"/>
        </w:placeholder>
        <w:dataBinding w:prefixMappings="xmlns:ns0='http://purl.org/dc/elements/1.1/' xmlns:ns1='http://schemas.openxmlformats.org/package/2006/metadata/core-properties' " w:xpath="/ns1:coreProperties[1]/ns0:title[1]" w:storeItemID="{6C3C8BC8-F283-45AE-878A-BAB7291924A1}"/>
        <w:text/>
      </w:sdtPr>
      <w:sdtEndPr/>
      <w:sdtContent>
        <w:r w:rsidR="00D469B5">
          <w:t>NOTICE TO VACATEORDER OF DEFAULT FOR FAILURE TO PROVE WILLFUL VIOLATION OF SUPPORT ORDER</w:t>
        </w:r>
      </w:sdtContent>
    </w:sdt>
    <w:r w:rsidR="00A93A02">
      <w:t xml:space="preserve"> - </w:t>
    </w:r>
    <w:r w:rsidR="007905F3">
      <w:rPr>
        <w:noProof/>
      </w:rPr>
      <w:fldChar w:fldCharType="begin"/>
    </w:r>
    <w:r w:rsidR="007905F3">
      <w:rPr>
        <w:noProof/>
      </w:rPr>
      <w:instrText xml:space="preserve"> PAGE   \* MERGEFORMAT </w:instrText>
    </w:r>
    <w:r w:rsidR="007905F3">
      <w:rPr>
        <w:noProof/>
      </w:rPr>
      <w:fldChar w:fldCharType="separate"/>
    </w:r>
    <w:r>
      <w:rPr>
        <w:noProof/>
      </w:rPr>
      <w:t>8</w:t>
    </w:r>
    <w:r w:rsidR="007905F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81BDC" w14:textId="77777777" w:rsidR="00455789" w:rsidRDefault="00455789">
      <w:r>
        <w:separator/>
      </w:r>
    </w:p>
    <w:p w14:paraId="55A1B6DD" w14:textId="77777777" w:rsidR="00455789" w:rsidRDefault="00455789"/>
  </w:footnote>
  <w:footnote w:type="continuationSeparator" w:id="0">
    <w:p w14:paraId="1B06DBEF" w14:textId="77777777" w:rsidR="00455789" w:rsidRDefault="00455789">
      <w:r>
        <w:continuationSeparator/>
      </w:r>
    </w:p>
    <w:p w14:paraId="713013BF" w14:textId="77777777" w:rsidR="00455789" w:rsidRDefault="00455789"/>
  </w:footnote>
  <w:footnote w:id="1">
    <w:p w14:paraId="6A004534" w14:textId="47DA23CE" w:rsidR="00E50FC1" w:rsidRPr="00E50FC1" w:rsidRDefault="00E50FC1">
      <w:pPr>
        <w:pStyle w:val="FootnoteText"/>
        <w:rPr>
          <w:i/>
          <w:u w:val="single"/>
        </w:rPr>
      </w:pPr>
      <w:r>
        <w:rPr>
          <w:rStyle w:val="FootnoteReference"/>
        </w:rPr>
        <w:footnoteRef/>
      </w:r>
      <w:r>
        <w:t xml:space="preserve"> </w:t>
      </w:r>
      <w:r w:rsidRPr="00E50FC1">
        <w:rPr>
          <w:b/>
          <w:u w:val="single"/>
        </w:rPr>
        <w:t>42 USC SECTION 666(5)(H)</w:t>
      </w:r>
      <w:r w:rsidRPr="00E50FC1">
        <w:t xml:space="preserve"> </w:t>
      </w:r>
      <w:r>
        <w:t xml:space="preserve"> </w:t>
      </w:r>
      <w:r w:rsidRPr="00E50FC1">
        <w:rPr>
          <w:b/>
          <w:i/>
        </w:rPr>
        <w:t>“default ”</w:t>
      </w:r>
      <w:r w:rsidRPr="00E50FC1">
        <w:t xml:space="preserve"> (</w:t>
      </w:r>
      <w:r w:rsidRPr="00E50FC1">
        <w:rPr>
          <w:i/>
          <w:u w:val="single"/>
        </w:rPr>
        <w:t>A)the term “default” means the failure of a borrower of a loan made under this part to— (</w:t>
      </w:r>
      <w:proofErr w:type="spellStart"/>
      <w:r w:rsidRPr="00E50FC1">
        <w:rPr>
          <w:i/>
          <w:u w:val="single"/>
        </w:rPr>
        <w:t>i</w:t>
      </w:r>
      <w:proofErr w:type="spellEnd"/>
      <w:r w:rsidRPr="00E50FC1">
        <w:rPr>
          <w:i/>
          <w:u w:val="single"/>
        </w:rPr>
        <w:t>)make an installment payment when due; or (ii)comply with any other term of the promissory note for such loan,</w:t>
      </w:r>
    </w:p>
  </w:footnote>
  <w:footnote w:id="2">
    <w:p w14:paraId="4AB692E0" w14:textId="77777777" w:rsidR="00E50FC1" w:rsidRDefault="00E50FC1" w:rsidP="00E50FC1">
      <w:pPr>
        <w:pStyle w:val="FootnoteText"/>
      </w:pPr>
      <w:r>
        <w:rPr>
          <w:rStyle w:val="FootnoteReference"/>
        </w:rPr>
        <w:footnoteRef/>
      </w:r>
      <w:r>
        <w:t xml:space="preserve"> </w:t>
      </w:r>
      <w:r w:rsidRPr="00A10F03">
        <w:rPr>
          <w:b/>
          <w:i/>
          <w:u w:val="single"/>
        </w:rPr>
        <w:t>42 USC SECTION 666(5)(H)</w:t>
      </w:r>
      <w:r>
        <w:t xml:space="preserve"> “</w:t>
      </w:r>
      <w:r w:rsidRPr="008B38C3">
        <w:rPr>
          <w:b/>
          <w:i/>
          <w:u w:val="single"/>
        </w:rPr>
        <w:t xml:space="preserve"> </w:t>
      </w:r>
      <w:r>
        <w:rPr>
          <w:b/>
          <w:i/>
          <w:u w:val="single"/>
        </w:rPr>
        <w:t xml:space="preserve">default </w:t>
      </w:r>
      <w:r>
        <w:t>”</w:t>
      </w:r>
      <w:r w:rsidRPr="00C83AFA">
        <w:t xml:space="preserve"> (A)the term “default” means the failure of a borrower of a loan made under this part to— (</w:t>
      </w:r>
      <w:proofErr w:type="spellStart"/>
      <w:r w:rsidRPr="00C83AFA">
        <w:t>i</w:t>
      </w:r>
      <w:proofErr w:type="spellEnd"/>
      <w:r w:rsidRPr="00C83AFA">
        <w:t>)make an installment payment when due; or (ii)comply with any other term of the promissory note for such loan,</w:t>
      </w:r>
    </w:p>
  </w:footnote>
  <w:footnote w:id="3">
    <w:p w14:paraId="6BD93B0E" w14:textId="77777777" w:rsidR="00722374" w:rsidRDefault="00722374" w:rsidP="00722374">
      <w:pPr>
        <w:pStyle w:val="FootnoteText"/>
      </w:pPr>
      <w:r>
        <w:rPr>
          <w:rStyle w:val="FootnoteReference"/>
        </w:rPr>
        <w:footnoteRef/>
      </w:r>
      <w:r>
        <w:t xml:space="preserve"> </w:t>
      </w:r>
      <w:r w:rsidRPr="00A84F96">
        <w:t>“(4) Entering default orders upon a showing that process has been served on the defendant in accordance with State law, that the defendant failed to respond to service in accordance with State procedures, and any additional showing required by State law; and”</w:t>
      </w:r>
    </w:p>
  </w:footnote>
  <w:footnote w:id="4">
    <w:p w14:paraId="71E37109" w14:textId="3246BF76" w:rsidR="003F5BD9" w:rsidRDefault="003F5BD9">
      <w:pPr>
        <w:pStyle w:val="FootnoteText"/>
      </w:pPr>
      <w:r>
        <w:rPr>
          <w:rStyle w:val="FootnoteReference"/>
        </w:rPr>
        <w:footnoteRef/>
      </w:r>
      <w:r>
        <w:t xml:space="preserve"> </w:t>
      </w:r>
      <w:r w:rsidRPr="003F5BD9">
        <w:t>42 USC § 410 (h) “The term “State” includes the District of Columbia, the Commonwealth of Puerto Rico, the Virgin Islands, Guam, and American Samoa.”</w:t>
      </w:r>
    </w:p>
  </w:footnote>
  <w:footnote w:id="5">
    <w:p w14:paraId="001C7891" w14:textId="3F6F2C63" w:rsidR="00E10F22" w:rsidRDefault="00E10F22">
      <w:pPr>
        <w:pStyle w:val="FootnoteText"/>
      </w:pPr>
      <w:r>
        <w:rPr>
          <w:rStyle w:val="FootnoteReference"/>
        </w:rPr>
        <w:footnoteRef/>
      </w:r>
      <w:r>
        <w:t xml:space="preserve"> </w:t>
      </w:r>
      <w:r w:rsidRPr="00E10F22">
        <w:t>1.</w:t>
      </w:r>
      <w:r w:rsidR="00BE3F57" w:rsidRPr="00BE3F57">
        <w:rPr>
          <w:b/>
        </w:rPr>
        <w:t>ESSENTIALS FOR ATTORNEYS CHAPTER 6 EXPEDITED PROCESSES</w:t>
      </w:r>
      <w:r w:rsidR="00BE3F57">
        <w:t xml:space="preserve"> </w:t>
      </w:r>
      <w:r w:rsidRPr="00E10F22">
        <w:t>45 CFR 303.101(C)(2</w:t>
      </w:r>
      <w:r>
        <w:t>)</w:t>
      </w:r>
      <w:r w:rsidRPr="00E10F22">
        <w:t xml:space="preserve"> “The due process rights of the par- ties involved must be protected;”</w:t>
      </w:r>
      <w:r w:rsidR="00BE3F57">
        <w:t xml:space="preserve"> </w:t>
      </w:r>
      <w:r w:rsidR="00BE3F57" w:rsidRPr="00BE3F57">
        <w:t>https://www.acf.hhs.gov/sites/default/files/programs/css/essentials_for_attorneys_ch06.pdf</w:t>
      </w:r>
    </w:p>
  </w:footnote>
  <w:footnote w:id="6">
    <w:p w14:paraId="4B2D8161" w14:textId="3DEAC4BC" w:rsidR="00E10F22" w:rsidRDefault="00E10F22">
      <w:pPr>
        <w:pStyle w:val="FootnoteText"/>
      </w:pPr>
      <w:r>
        <w:rPr>
          <w:rStyle w:val="FootnoteReference"/>
        </w:rPr>
        <w:footnoteRef/>
      </w:r>
      <w:r>
        <w:t xml:space="preserve"> </w:t>
      </w:r>
      <w:r w:rsidRPr="00BE3F57">
        <w:rPr>
          <w:b/>
        </w:rPr>
        <w:t>Burnham v. Superior Court of Cal., County of Marin, 495 US 604 - Supreme Court 1990</w:t>
      </w:r>
      <w:r w:rsidRPr="00E10F22">
        <w:t xml:space="preserve"> “The proposition that the judgment of a court lacking jurisdiction is void traces back to Year Books, see Bowser v. Collins, Y. B. Mich. 22 Edw. IV, f. 30, pl. 11, 145 Eng. Rep. 97 (Ex. Ch. 1482), and was made settled law by Lord Coke in Case of the Marshalsea, 10 Coke Rep. 68b, 77a, 77 Eng. Rep. 1027, 1041 (K. B. 1612). Traditionally that proposition was embodied in the phrase </w:t>
      </w:r>
      <w:proofErr w:type="spellStart"/>
      <w:r w:rsidRPr="00E10F22">
        <w:t>coram</w:t>
      </w:r>
      <w:proofErr w:type="spellEnd"/>
      <w:r w:rsidRPr="00E10F22">
        <w:t xml:space="preserve"> non </w:t>
      </w:r>
      <w:proofErr w:type="spellStart"/>
      <w:r w:rsidRPr="00E10F22">
        <w:t>judice</w:t>
      </w:r>
      <w:proofErr w:type="spellEnd"/>
      <w:r w:rsidRPr="00E10F22">
        <w:t xml:space="preserve">, "before a person not a judge" — meaning, in effect, that the proceeding in question was not a judicial proceeding because lawful judicial authority was not present, and could therefore not yield a judgment. American courts invalidated, or denied recognition to, judgments that violated this common-law principle long before the Fourteenth Amendment was adopted. See, e. g., </w:t>
      </w:r>
      <w:proofErr w:type="spellStart"/>
      <w:r w:rsidRPr="00E10F22">
        <w:t>Grumon</w:t>
      </w:r>
      <w:proofErr w:type="spellEnd"/>
      <w:r w:rsidRPr="00E10F22">
        <w:t xml:space="preserve"> v. Raymond, 1 Conn. 40 (1814); Picquet v. Swan, 19 F. Cas. 609 (No. 11,134) (CC Mass. 1828); Dunn v. Dunn, 4 Paige 425 (N. Y. Ch. 1834); Evans v. </w:t>
      </w:r>
      <w:proofErr w:type="spellStart"/>
      <w:r w:rsidRPr="00E10F22">
        <w:t>Instine</w:t>
      </w:r>
      <w:proofErr w:type="spellEnd"/>
      <w:r w:rsidRPr="00E10F22">
        <w:t xml:space="preserve">, 7 Ohio 273 (1835); Steel v. Smith, 7 Watts &amp; </w:t>
      </w:r>
      <w:proofErr w:type="spellStart"/>
      <w:r w:rsidRPr="00E10F22">
        <w:t>Serg</w:t>
      </w:r>
      <w:proofErr w:type="spellEnd"/>
      <w:r w:rsidRPr="00E10F22">
        <w:t>. 447 (Pa. 1844); Boswell's Lessee v. Otis, 9 How. 336, 350 (1850). In Pennoyer v. Neff, 95 U. S. 714, 732 (1878), we announced that the judgment of a court lacking personal jurisdiction violated the Due Process Clause of the Fourteenth Amendment as well.”</w:t>
      </w:r>
    </w:p>
  </w:footnote>
  <w:footnote w:id="7">
    <w:p w14:paraId="30CDD643" w14:textId="6E8D4660" w:rsidR="00E10F22" w:rsidRDefault="00E10F22">
      <w:pPr>
        <w:pStyle w:val="FootnoteText"/>
      </w:pPr>
      <w:r>
        <w:rPr>
          <w:rStyle w:val="FootnoteReference"/>
        </w:rPr>
        <w:footnoteRef/>
      </w:r>
      <w:r>
        <w:t xml:space="preserve"> </w:t>
      </w:r>
      <w:r w:rsidRPr="00BE3F57">
        <w:rPr>
          <w:b/>
        </w:rPr>
        <w:t xml:space="preserve">Howlett v. Rose, 496 U.S. 356 (1990) </w:t>
      </w:r>
      <w:r w:rsidRPr="00E10F22">
        <w:t>(b) Under the Supremacy Clause, state courts have a concurrent duty to enforce federal law according to their regular modes of procedure. See, e.g., Claflin v. Houseman, 93 U. S. 130, 93 U. S. 136-137. Such a court may not deny a federal right, when the parties and controversy are properly before it, in the absence of a "valid excuse." Douglas v. New York, N.H. &amp; H.R. Co., 279 U. S. 377, 279 U. S. 387-389. An excuse that is inconsistent with or violates federal law is not a valid excuse: the Supremacy Clause forbids state courts to dissociate themselves from federal law because of disagreement with its content or a refusal to recognize the superior authority of its source. See, e.g., Mondou v. New York, N.H. &amp; H.R. Co., 223 U. S. 1, 223 U. S. 57.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FD8BE9" w14:textId="77777777" w:rsidR="00D11EF8" w:rsidRDefault="003B24E6">
    <w:pPr>
      <w:rPr>
        <w:color w:val="FFFFFF" w:themeColor="background1"/>
      </w:rPr>
    </w:pPr>
    <w:r>
      <w:rPr>
        <w:noProof/>
      </w:rPr>
      <w:pict w14:anchorId="31946B7E">
        <v:group id="Group 5" o:spid="_x0000_s205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">
          <v:line id="LeftBorder1" o:spid="_x0000_s2051"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">
            <v:path arrowok="f"/>
            <o:lock v:ext="edit" shapetype="f"/>
          </v:line>
          <v:line id="LeftBorder2" o:spid="_x0000_s2052"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Z0FJQUFBQUl=&#10;">
            <v:path arrowok="f"/>
            <o:lock v:ext="edit" shapetype="f"/>
          </v:line>
          <v:line id="RightBorder" o:spid="_x0000_s2053"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Z0FJQUFBQUl=&#10;">
            <v:path arrowok="f"/>
            <o:lock v:ext="edit" shapetype="f"/>
          </v:line>
          <w10:wrap anchorx="page" anchory="page"/>
        </v:group>
      </w:pict>
    </w:r>
    <w:r>
      <w:rPr>
        <w:noProof/>
      </w:rPr>
      <w:pict w14:anchorId="530A8767">
        <v:shapetype id="_x0000_t202" coordsize="21600,21600" o:spt="202" path="m0,0l0,21600,21600,21600,21600,0xe">
          <v:stroke joinstyle="miter"/>
          <v:path gradientshapeok="t" o:connecttype="rect"/>
        </v:shapetype>
        <v:shape id="LineNumbers" o:spid="_x0000_s2049"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" stroked="f">
          <v:textbox inset="0,0,0,0">
            <w:txbxContent>
              <w:p w14:paraId="54BFFA24" w14:textId="77777777" w:rsidR="00D11EF8" w:rsidRDefault="00A93A02">
                <w:pPr>
                  <w:pStyle w:val="LineNumbers"/>
                </w:pPr>
                <w:r>
                  <w:t>1</w:t>
                </w:r>
              </w:p>
              <w:p w14:paraId="63EC1809" w14:textId="77777777" w:rsidR="00D11EF8" w:rsidRDefault="00A93A02">
                <w:pPr>
                  <w:pStyle w:val="LineNumbers"/>
                </w:pPr>
                <w:r>
                  <w:t>2</w:t>
                </w:r>
              </w:p>
              <w:p w14:paraId="7362ECC1" w14:textId="77777777" w:rsidR="00D11EF8" w:rsidRDefault="00A93A02">
                <w:pPr>
                  <w:pStyle w:val="LineNumbers"/>
                </w:pPr>
                <w:r>
                  <w:t>3</w:t>
                </w:r>
              </w:p>
              <w:p w14:paraId="3521A000" w14:textId="77777777" w:rsidR="00D11EF8" w:rsidRDefault="00A93A02">
                <w:pPr>
                  <w:pStyle w:val="LineNumbers"/>
                </w:pPr>
                <w:r>
                  <w:t>4</w:t>
                </w:r>
              </w:p>
              <w:p w14:paraId="6603EB73" w14:textId="77777777" w:rsidR="00D11EF8" w:rsidRDefault="00A93A02">
                <w:pPr>
                  <w:pStyle w:val="LineNumbers"/>
                </w:pPr>
                <w:r>
                  <w:t>5</w:t>
                </w:r>
              </w:p>
              <w:p w14:paraId="3F6C979C" w14:textId="77777777" w:rsidR="00D11EF8" w:rsidRDefault="00A93A02">
                <w:pPr>
                  <w:pStyle w:val="LineNumbers"/>
                </w:pPr>
                <w:r>
                  <w:t>6</w:t>
                </w:r>
              </w:p>
              <w:p w14:paraId="440106AD" w14:textId="77777777" w:rsidR="00D11EF8" w:rsidRDefault="00A93A02">
                <w:pPr>
                  <w:pStyle w:val="LineNumbers"/>
                </w:pPr>
                <w:r>
                  <w:t>7</w:t>
                </w:r>
              </w:p>
              <w:p w14:paraId="7669EDDD" w14:textId="77777777" w:rsidR="00D11EF8" w:rsidRDefault="00A93A02">
                <w:pPr>
                  <w:pStyle w:val="LineNumbers"/>
                </w:pPr>
                <w:r>
                  <w:t>8</w:t>
                </w:r>
              </w:p>
              <w:p w14:paraId="58D74160" w14:textId="77777777" w:rsidR="00D11EF8" w:rsidRDefault="00A93A02">
                <w:pPr>
                  <w:pStyle w:val="LineNumbers"/>
                </w:pPr>
                <w:r>
                  <w:t>9</w:t>
                </w:r>
              </w:p>
              <w:p w14:paraId="54F3F716" w14:textId="77777777" w:rsidR="00D11EF8" w:rsidRDefault="00A93A02">
                <w:pPr>
                  <w:pStyle w:val="LineNumbers"/>
                </w:pPr>
                <w:r>
                  <w:t>10</w:t>
                </w:r>
              </w:p>
              <w:p w14:paraId="2E5AE075" w14:textId="77777777" w:rsidR="00D11EF8" w:rsidRDefault="00A93A02">
                <w:pPr>
                  <w:pStyle w:val="LineNumbers"/>
                </w:pPr>
                <w:r>
                  <w:t>11</w:t>
                </w:r>
              </w:p>
              <w:p w14:paraId="6F61BDB2" w14:textId="77777777" w:rsidR="00D11EF8" w:rsidRDefault="00A93A02">
                <w:pPr>
                  <w:pStyle w:val="LineNumbers"/>
                </w:pPr>
                <w:r>
                  <w:t>12</w:t>
                </w:r>
              </w:p>
              <w:p w14:paraId="13B743A9" w14:textId="77777777" w:rsidR="00D11EF8" w:rsidRDefault="00A93A02">
                <w:pPr>
                  <w:pStyle w:val="LineNumbers"/>
                </w:pPr>
                <w:r>
                  <w:t>13</w:t>
                </w:r>
              </w:p>
              <w:p w14:paraId="78AB76BE" w14:textId="77777777" w:rsidR="00D11EF8" w:rsidRDefault="00A93A02">
                <w:pPr>
                  <w:pStyle w:val="LineNumbers"/>
                </w:pPr>
                <w:r>
                  <w:t>14</w:t>
                </w:r>
              </w:p>
              <w:p w14:paraId="64F75ABF" w14:textId="77777777" w:rsidR="00D11EF8" w:rsidRDefault="00A93A02">
                <w:pPr>
                  <w:pStyle w:val="LineNumbers"/>
                </w:pPr>
                <w:r>
                  <w:t>15</w:t>
                </w:r>
              </w:p>
              <w:p w14:paraId="006137D1" w14:textId="77777777" w:rsidR="00D11EF8" w:rsidRDefault="00A93A02">
                <w:pPr>
                  <w:pStyle w:val="LineNumbers"/>
                </w:pPr>
                <w:r>
                  <w:t>16</w:t>
                </w:r>
              </w:p>
              <w:p w14:paraId="2CA70C04" w14:textId="77777777" w:rsidR="00D11EF8" w:rsidRDefault="00A93A02">
                <w:pPr>
                  <w:pStyle w:val="LineNumbers"/>
                </w:pPr>
                <w:r>
                  <w:t>17</w:t>
                </w:r>
              </w:p>
              <w:p w14:paraId="1F84CD0C" w14:textId="77777777" w:rsidR="00D11EF8" w:rsidRDefault="00A93A02">
                <w:pPr>
                  <w:pStyle w:val="LineNumbers"/>
                </w:pPr>
                <w:r>
                  <w:t>18</w:t>
                </w:r>
              </w:p>
              <w:p w14:paraId="44BB142F" w14:textId="77777777" w:rsidR="00D11EF8" w:rsidRDefault="00A93A02">
                <w:pPr>
                  <w:pStyle w:val="LineNumbers"/>
                </w:pPr>
                <w:r>
                  <w:t>19</w:t>
                </w:r>
              </w:p>
              <w:p w14:paraId="58022C35" w14:textId="77777777" w:rsidR="00D11EF8" w:rsidRDefault="00A93A02">
                <w:pPr>
                  <w:pStyle w:val="LineNumbers"/>
                </w:pPr>
                <w:r>
                  <w:t>20</w:t>
                </w:r>
              </w:p>
              <w:p w14:paraId="6666E4FD" w14:textId="77777777" w:rsidR="00D11EF8" w:rsidRDefault="00A93A02">
                <w:pPr>
                  <w:pStyle w:val="LineNumbers"/>
                </w:pPr>
                <w:r>
                  <w:t>21</w:t>
                </w:r>
              </w:p>
              <w:p w14:paraId="146BA1CB" w14:textId="77777777" w:rsidR="00D11EF8" w:rsidRDefault="00A93A02">
                <w:pPr>
                  <w:pStyle w:val="LineNumbers"/>
                </w:pPr>
                <w:r>
                  <w:t>22</w:t>
                </w:r>
              </w:p>
              <w:p w14:paraId="002AA119" w14:textId="77777777" w:rsidR="00D11EF8" w:rsidRDefault="00A93A02">
                <w:pPr>
                  <w:pStyle w:val="LineNumbers"/>
                </w:pPr>
                <w:r>
                  <w:t>23</w:t>
                </w:r>
              </w:p>
              <w:p w14:paraId="7E72DFF8" w14:textId="77777777" w:rsidR="00D11EF8" w:rsidRDefault="00A93A02">
                <w:pPr>
                  <w:pStyle w:val="LineNumbers"/>
                </w:pPr>
                <w:r>
                  <w:t>24</w:t>
                </w:r>
              </w:p>
              <w:p w14:paraId="18072D86" w14:textId="77777777" w:rsidR="00D11EF8" w:rsidRDefault="00A93A02">
                <w:pPr>
                  <w:pStyle w:val="LineNumbers"/>
                </w:pPr>
                <w:r>
                  <w:t>25</w:t>
                </w:r>
              </w:p>
              <w:p w14:paraId="666A3C47" w14:textId="77777777" w:rsidR="00D11EF8" w:rsidRDefault="00A93A02">
                <w:pPr>
                  <w:pStyle w:val="LineNumbers"/>
                </w:pPr>
                <w:r>
                  <w:t>26</w:t>
                </w:r>
              </w:p>
              <w:p w14:paraId="14975E64" w14:textId="77777777" w:rsidR="00D11EF8" w:rsidRDefault="00D11EF8">
                <w:pPr>
                  <w:pStyle w:val="LineNumbers"/>
                </w:pPr>
              </w:p>
              <w:p w14:paraId="0E0CD9B4" w14:textId="77777777" w:rsidR="00D11EF8" w:rsidRDefault="00D11EF8">
                <w:pPr>
                  <w:pStyle w:val="LineNumbers"/>
                </w:pPr>
              </w:p>
              <w:p w14:paraId="1E088AC9" w14:textId="77777777" w:rsidR="00D11EF8" w:rsidRDefault="00D11EF8">
                <w:pPr>
                  <w:pStyle w:val="LineNumbers"/>
                </w:pPr>
              </w:p>
            </w:txbxContent>
          </v:textbox>
          <w10:wrap anchorx="page" anchory="page"/>
          <w10:anchorloc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2DDC151D"/>
    <w:multiLevelType w:val="hybridMultilevel"/>
    <w:tmpl w:val="5DB0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B68C4"/>
    <w:multiLevelType w:val="hybridMultilevel"/>
    <w:tmpl w:val="FBDE1134"/>
    <w:lvl w:ilvl="0" w:tplc="38EC1138">
      <w:start w:val="1"/>
      <w:numFmt w:val="decimal"/>
      <w:lvlText w:val="%1."/>
      <w:lvlJc w:val="left"/>
      <w:pPr>
        <w:ind w:left="796" w:hanging="360"/>
      </w:pPr>
      <w:rPr>
        <w:i w:val="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nsid w:val="3F9168DA"/>
    <w:multiLevelType w:val="hybridMultilevel"/>
    <w:tmpl w:val="94C0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EC5E29"/>
    <w:multiLevelType w:val="hybridMultilevel"/>
    <w:tmpl w:val="925A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A01E72"/>
    <w:multiLevelType w:val="hybridMultilevel"/>
    <w:tmpl w:val="56CC6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doNotTrackMoves/>
  <w:defaultTabStop w:val="720"/>
  <w:characterSpacingControl w:val="doNotCompress"/>
  <w:hdrShapeDefaults>
    <o:shapedefaults v:ext="edit" spidmax="2057"/>
    <o:shapelayout v:ext="edit">
      <o:idmap v:ext="edit" data="2"/>
      <o:rules v:ext="edit">
        <o:r id="V:Rule1" type="connector" idref="#LeftBorder1"/>
        <o:r id="V:Rule2" type="connector" idref="#RightBorder"/>
        <o:r id="V:Rule3" type="connector" idref="#LeftBorder2"/>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6418"/>
    <w:rsid w:val="0002517B"/>
    <w:rsid w:val="0003238E"/>
    <w:rsid w:val="000C4D3F"/>
    <w:rsid w:val="000D0A92"/>
    <w:rsid w:val="00145DE9"/>
    <w:rsid w:val="001A470C"/>
    <w:rsid w:val="00290512"/>
    <w:rsid w:val="00334922"/>
    <w:rsid w:val="003B24E6"/>
    <w:rsid w:val="003F5BD9"/>
    <w:rsid w:val="004065EF"/>
    <w:rsid w:val="00455789"/>
    <w:rsid w:val="00490F61"/>
    <w:rsid w:val="00521916"/>
    <w:rsid w:val="00521D88"/>
    <w:rsid w:val="005351CA"/>
    <w:rsid w:val="005E74F8"/>
    <w:rsid w:val="005F3328"/>
    <w:rsid w:val="005F7030"/>
    <w:rsid w:val="0060244F"/>
    <w:rsid w:val="006149CE"/>
    <w:rsid w:val="00662AC2"/>
    <w:rsid w:val="006B11A7"/>
    <w:rsid w:val="006D512D"/>
    <w:rsid w:val="00722374"/>
    <w:rsid w:val="007905F3"/>
    <w:rsid w:val="007A08C2"/>
    <w:rsid w:val="00851CC7"/>
    <w:rsid w:val="00901DF3"/>
    <w:rsid w:val="009806B9"/>
    <w:rsid w:val="00982B16"/>
    <w:rsid w:val="00992193"/>
    <w:rsid w:val="009D047C"/>
    <w:rsid w:val="009E631D"/>
    <w:rsid w:val="009E6418"/>
    <w:rsid w:val="00A53E53"/>
    <w:rsid w:val="00A6774A"/>
    <w:rsid w:val="00A747D0"/>
    <w:rsid w:val="00A84F96"/>
    <w:rsid w:val="00A93A02"/>
    <w:rsid w:val="00B008C6"/>
    <w:rsid w:val="00B00FF5"/>
    <w:rsid w:val="00B13700"/>
    <w:rsid w:val="00B43872"/>
    <w:rsid w:val="00B529B5"/>
    <w:rsid w:val="00B82735"/>
    <w:rsid w:val="00BA7A76"/>
    <w:rsid w:val="00BE3F57"/>
    <w:rsid w:val="00C14783"/>
    <w:rsid w:val="00C220C0"/>
    <w:rsid w:val="00CA1CD5"/>
    <w:rsid w:val="00D11EF8"/>
    <w:rsid w:val="00D267A0"/>
    <w:rsid w:val="00D469B5"/>
    <w:rsid w:val="00D72F77"/>
    <w:rsid w:val="00DA4988"/>
    <w:rsid w:val="00DB43B9"/>
    <w:rsid w:val="00DD30F5"/>
    <w:rsid w:val="00DE6772"/>
    <w:rsid w:val="00E10F22"/>
    <w:rsid w:val="00E251AD"/>
    <w:rsid w:val="00E50FC1"/>
    <w:rsid w:val="00E625DE"/>
    <w:rsid w:val="00EF06F6"/>
    <w:rsid w:val="00F11DD7"/>
    <w:rsid w:val="00F207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10A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1" w:defUnhideWhenUsed="1" w:defQFormat="0" w:count="276">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Date" w:qFormat="1"/>
    <w:lsdException w:name="Strong" w:semiHidden="0" w:uiPriority="9" w:unhideWhenUsed="0"/>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61"/>
  </w:style>
  <w:style w:type="paragraph" w:styleId="Heading1">
    <w:name w:val="heading 1"/>
    <w:basedOn w:val="Normal"/>
    <w:next w:val="Normal"/>
    <w:link w:val="Heading1Char"/>
    <w:uiPriority w:val="9"/>
    <w:semiHidden/>
    <w:unhideWhenUsed/>
    <w:rsid w:val="00490F61"/>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490F61"/>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490F61"/>
    <w:pPr>
      <w:spacing w:line="252" w:lineRule="auto"/>
      <w:ind w:firstLine="0"/>
    </w:pPr>
    <w:rPr>
      <w:caps/>
    </w:rPr>
  </w:style>
  <w:style w:type="character" w:customStyle="1" w:styleId="FooterChar">
    <w:name w:val="Footer Char"/>
    <w:basedOn w:val="DefaultParagraphFont"/>
    <w:link w:val="Footer"/>
    <w:uiPriority w:val="2"/>
    <w:rsid w:val="00490F61"/>
    <w:rPr>
      <w:rFonts w:eastAsia="Times New Roman" w:cs="Times New Roman"/>
      <w:caps/>
      <w:sz w:val="20"/>
      <w:szCs w:val="20"/>
    </w:rPr>
  </w:style>
  <w:style w:type="table" w:styleId="TableGrid">
    <w:name w:val="Table Grid"/>
    <w:basedOn w:val="TableNormal"/>
    <w:uiPriority w:val="39"/>
    <w:rsid w:val="00490F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490F61"/>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490F61"/>
    <w:pPr>
      <w:spacing w:line="252" w:lineRule="auto"/>
      <w:ind w:firstLine="0"/>
    </w:pPr>
    <w:rPr>
      <w:caps/>
    </w:rPr>
  </w:style>
  <w:style w:type="character" w:customStyle="1" w:styleId="PleadingtitleChar">
    <w:name w:val="Pleading title Char"/>
    <w:basedOn w:val="DefaultParagraphFont"/>
    <w:link w:val="Pleadingtitle"/>
    <w:uiPriority w:val="1"/>
    <w:rsid w:val="00490F61"/>
    <w:rPr>
      <w:rFonts w:eastAsia="Times New Roman" w:cs="Times New Roman"/>
      <w:caps/>
      <w:sz w:val="20"/>
      <w:szCs w:val="20"/>
    </w:rPr>
  </w:style>
  <w:style w:type="character" w:customStyle="1" w:styleId="PartiesChar">
    <w:name w:val="Parties Char"/>
    <w:basedOn w:val="DefaultParagraphFont"/>
    <w:link w:val="Parties"/>
    <w:uiPriority w:val="1"/>
    <w:rsid w:val="00490F6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490F61"/>
    <w:rPr>
      <w:color w:val="808080"/>
    </w:rPr>
  </w:style>
  <w:style w:type="paragraph" w:customStyle="1" w:styleId="CourtName">
    <w:name w:val="Court Name"/>
    <w:basedOn w:val="Normal"/>
    <w:link w:val="CourtNameChar"/>
    <w:uiPriority w:val="1"/>
    <w:qFormat/>
    <w:rsid w:val="00490F61"/>
    <w:pPr>
      <w:spacing w:before="240"/>
      <w:ind w:firstLine="0"/>
      <w:contextualSpacing/>
      <w:jc w:val="center"/>
    </w:pPr>
    <w:rPr>
      <w:caps/>
    </w:rPr>
  </w:style>
  <w:style w:type="character" w:customStyle="1" w:styleId="Heading1Char">
    <w:name w:val="Heading 1 Char"/>
    <w:basedOn w:val="DefaultParagraphFont"/>
    <w:link w:val="Heading1"/>
    <w:uiPriority w:val="9"/>
    <w:semiHidden/>
    <w:rsid w:val="00490F61"/>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490F61"/>
    <w:pPr>
      <w:spacing w:line="252" w:lineRule="auto"/>
      <w:ind w:firstLine="0"/>
      <w:contextualSpacing/>
    </w:pPr>
  </w:style>
  <w:style w:type="paragraph" w:customStyle="1" w:styleId="LineNumbers">
    <w:name w:val="Line Numbers"/>
    <w:basedOn w:val="Normal"/>
    <w:uiPriority w:val="1"/>
    <w:qFormat/>
    <w:rsid w:val="00490F61"/>
    <w:pPr>
      <w:ind w:firstLine="0"/>
      <w:jc w:val="right"/>
    </w:pPr>
  </w:style>
  <w:style w:type="paragraph" w:customStyle="1" w:styleId="CaseNo">
    <w:name w:val="Case No."/>
    <w:basedOn w:val="Normal"/>
    <w:link w:val="CaseNoChar"/>
    <w:uiPriority w:val="1"/>
    <w:qFormat/>
    <w:rsid w:val="00490F61"/>
    <w:pPr>
      <w:spacing w:after="720" w:line="252" w:lineRule="auto"/>
      <w:ind w:firstLine="0"/>
    </w:pPr>
  </w:style>
  <w:style w:type="paragraph" w:styleId="BalloonText">
    <w:name w:val="Balloon Text"/>
    <w:basedOn w:val="Normal"/>
    <w:link w:val="BalloonTextChar"/>
    <w:uiPriority w:val="99"/>
    <w:semiHidden/>
    <w:unhideWhenUsed/>
    <w:rsid w:val="00490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6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0F61"/>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490F61"/>
    <w:rPr>
      <w:rFonts w:eastAsia="Times New Roman" w:cs="Times New Roman"/>
      <w:sz w:val="20"/>
      <w:szCs w:val="20"/>
    </w:rPr>
  </w:style>
  <w:style w:type="character" w:customStyle="1" w:styleId="CourtNameChar">
    <w:name w:val="Court Name Char"/>
    <w:basedOn w:val="DefaultParagraphFont"/>
    <w:link w:val="CourtName"/>
    <w:uiPriority w:val="1"/>
    <w:rsid w:val="00490F61"/>
    <w:rPr>
      <w:caps/>
    </w:rPr>
  </w:style>
  <w:style w:type="character" w:customStyle="1" w:styleId="CaseNoChar">
    <w:name w:val="Case No. Char"/>
    <w:basedOn w:val="DefaultParagraphFont"/>
    <w:link w:val="CaseNo"/>
    <w:uiPriority w:val="1"/>
    <w:rsid w:val="00490F61"/>
    <w:rPr>
      <w:rFonts w:eastAsia="Times New Roman" w:cs="Times New Roman"/>
      <w:sz w:val="20"/>
      <w:szCs w:val="20"/>
    </w:rPr>
  </w:style>
  <w:style w:type="paragraph" w:styleId="Header">
    <w:name w:val="header"/>
    <w:basedOn w:val="Normal"/>
    <w:link w:val="HeaderChar"/>
    <w:uiPriority w:val="99"/>
    <w:unhideWhenUsed/>
    <w:rsid w:val="00490F61"/>
    <w:pPr>
      <w:tabs>
        <w:tab w:val="center" w:pos="4680"/>
        <w:tab w:val="right" w:pos="9360"/>
      </w:tabs>
      <w:spacing w:line="240" w:lineRule="auto"/>
    </w:pPr>
  </w:style>
  <w:style w:type="character" w:customStyle="1" w:styleId="HeaderChar">
    <w:name w:val="Header Char"/>
    <w:basedOn w:val="DefaultParagraphFont"/>
    <w:link w:val="Header"/>
    <w:uiPriority w:val="99"/>
    <w:rsid w:val="00490F61"/>
    <w:rPr>
      <w:rFonts w:eastAsia="Times New Roman" w:cs="Times New Roman"/>
      <w:sz w:val="20"/>
      <w:szCs w:val="20"/>
    </w:rPr>
  </w:style>
  <w:style w:type="paragraph" w:styleId="NoSpacing">
    <w:name w:val="No Spacing"/>
    <w:uiPriority w:val="1"/>
    <w:unhideWhenUsed/>
    <w:qFormat/>
    <w:rsid w:val="00490F61"/>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rsid w:val="00490F61"/>
    <w:pPr>
      <w:spacing w:after="360"/>
    </w:pPr>
  </w:style>
  <w:style w:type="character" w:customStyle="1" w:styleId="DateChar">
    <w:name w:val="Date Char"/>
    <w:basedOn w:val="DefaultParagraphFont"/>
    <w:link w:val="Date"/>
    <w:uiPriority w:val="1"/>
    <w:rsid w:val="00490F61"/>
  </w:style>
  <w:style w:type="paragraph" w:styleId="ListParagraph">
    <w:name w:val="List Paragraph"/>
    <w:basedOn w:val="Normal"/>
    <w:qFormat/>
    <w:rsid w:val="001A470C"/>
    <w:pPr>
      <w:spacing w:line="240" w:lineRule="auto"/>
      <w:ind w:left="720" w:firstLine="0"/>
      <w:contextualSpacing/>
    </w:pPr>
    <w:rPr>
      <w:rFonts w:eastAsiaTheme="minorHAnsi"/>
      <w:sz w:val="24"/>
      <w:szCs w:val="24"/>
      <w:lang w:eastAsia="en-US"/>
    </w:rPr>
  </w:style>
  <w:style w:type="paragraph" w:styleId="FootnoteText">
    <w:name w:val="footnote text"/>
    <w:basedOn w:val="Normal"/>
    <w:link w:val="FootnoteTextChar"/>
    <w:uiPriority w:val="99"/>
    <w:unhideWhenUsed/>
    <w:rsid w:val="00E10F22"/>
    <w:pPr>
      <w:spacing w:line="240" w:lineRule="auto"/>
    </w:pPr>
  </w:style>
  <w:style w:type="character" w:customStyle="1" w:styleId="FootnoteTextChar">
    <w:name w:val="Footnote Text Char"/>
    <w:basedOn w:val="DefaultParagraphFont"/>
    <w:link w:val="FootnoteText"/>
    <w:uiPriority w:val="99"/>
    <w:rsid w:val="00E10F22"/>
  </w:style>
  <w:style w:type="character" w:styleId="FootnoteReference">
    <w:name w:val="footnote reference"/>
    <w:basedOn w:val="DefaultParagraphFont"/>
    <w:uiPriority w:val="99"/>
    <w:semiHidden/>
    <w:unhideWhenUsed/>
    <w:rsid w:val="00E10F2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8C411FCE6744E3AB0B5753102CCE96"/>
        <w:category>
          <w:name w:val="General"/>
          <w:gallery w:val="placeholder"/>
        </w:category>
        <w:types>
          <w:type w:val="bbPlcHdr"/>
        </w:types>
        <w:behaviors>
          <w:behavior w:val="content"/>
        </w:behaviors>
        <w:guid w:val="{BF84548E-3DBF-4265-A57B-F0E8EA11792B}"/>
      </w:docPartPr>
      <w:docPartBody>
        <w:p w:rsidR="003E43E8" w:rsidRDefault="00677BD8">
          <w:pPr>
            <w:pStyle w:val="548C411FCE6744E3AB0B5753102CCE96"/>
          </w:pPr>
          <w:r>
            <w:t>[City, ST  ZIP Code]</w:t>
          </w:r>
        </w:p>
      </w:docPartBody>
    </w:docPart>
    <w:docPart>
      <w:docPartPr>
        <w:name w:val="8BDC8BFE1C104D4DA8D356863B79164D"/>
        <w:category>
          <w:name w:val="General"/>
          <w:gallery w:val="placeholder"/>
        </w:category>
        <w:types>
          <w:type w:val="bbPlcHdr"/>
        </w:types>
        <w:behaviors>
          <w:behavior w:val="content"/>
        </w:behaviors>
        <w:guid w:val="{42B7E23F-0B5D-4BFB-AD86-E6FBF67BD1FA}"/>
      </w:docPartPr>
      <w:docPartBody>
        <w:p w:rsidR="003E43E8" w:rsidRDefault="00677BD8">
          <w:pPr>
            <w:pStyle w:val="8BDC8BFE1C104D4DA8D356863B79164D"/>
          </w:pPr>
          <w:r>
            <w:t>[Court name]</w:t>
          </w:r>
        </w:p>
      </w:docPartBody>
    </w:docPart>
    <w:docPart>
      <w:docPartPr>
        <w:name w:val="369A2F5E52A043A79C200B6C4728B3E8"/>
        <w:category>
          <w:name w:val="General"/>
          <w:gallery w:val="placeholder"/>
        </w:category>
        <w:types>
          <w:type w:val="bbPlcHdr"/>
        </w:types>
        <w:behaviors>
          <w:behavior w:val="content"/>
        </w:behaviors>
        <w:guid w:val="{54CB8958-D1DD-42BD-9DDF-73B74B0710DE}"/>
      </w:docPartPr>
      <w:docPartBody>
        <w:p w:rsidR="003E43E8" w:rsidRDefault="00677BD8">
          <w:pPr>
            <w:pStyle w:val="369A2F5E52A043A79C200B6C4728B3E8"/>
          </w:pPr>
          <w:r>
            <w:t>[Plaintiff's name]</w:t>
          </w:r>
        </w:p>
      </w:docPartBody>
    </w:docPart>
    <w:docPart>
      <w:docPartPr>
        <w:name w:val="27204087B12D40029A8BF3D3FD1C5910"/>
        <w:category>
          <w:name w:val="General"/>
          <w:gallery w:val="placeholder"/>
        </w:category>
        <w:types>
          <w:type w:val="bbPlcHdr"/>
        </w:types>
        <w:behaviors>
          <w:behavior w:val="content"/>
        </w:behaviors>
        <w:guid w:val="{2F57BD89-8838-4037-A4CA-7D2044602940}"/>
      </w:docPartPr>
      <w:docPartBody>
        <w:p w:rsidR="003E43E8" w:rsidRDefault="00677BD8">
          <w:pPr>
            <w:pStyle w:val="27204087B12D40029A8BF3D3FD1C5910"/>
          </w:pPr>
          <w:r>
            <w:t>[Defendant's Name]</w:t>
          </w:r>
        </w:p>
      </w:docPartBody>
    </w:docPart>
    <w:docPart>
      <w:docPartPr>
        <w:name w:val="45CED25A6F914305837C735C63D0C578"/>
        <w:category>
          <w:name w:val="General"/>
          <w:gallery w:val="placeholder"/>
        </w:category>
        <w:types>
          <w:type w:val="bbPlcHdr"/>
        </w:types>
        <w:behaviors>
          <w:behavior w:val="content"/>
        </w:behaviors>
        <w:guid w:val="{9CD7FEE5-E674-4B2D-84A1-B6D8F63BC152}"/>
      </w:docPartPr>
      <w:docPartBody>
        <w:p w:rsidR="003E43E8" w:rsidRDefault="00677BD8">
          <w:pPr>
            <w:pStyle w:val="45CED25A6F914305837C735C63D0C578"/>
          </w:pPr>
          <w:r>
            <w:t>[Number]</w:t>
          </w:r>
        </w:p>
      </w:docPartBody>
    </w:docPart>
    <w:docPart>
      <w:docPartPr>
        <w:name w:val="9058896D6FCC4A61A412EA6255A4244B"/>
        <w:category>
          <w:name w:val="General"/>
          <w:gallery w:val="placeholder"/>
        </w:category>
        <w:types>
          <w:type w:val="bbPlcHdr"/>
        </w:types>
        <w:behaviors>
          <w:behavior w:val="content"/>
        </w:behaviors>
        <w:guid w:val="{826DB4EB-7C93-4E93-856B-1B16C8BD4DCB}"/>
      </w:docPartPr>
      <w:docPartBody>
        <w:p w:rsidR="003E43E8" w:rsidRDefault="00677BD8">
          <w:pPr>
            <w:pStyle w:val="9058896D6FCC4A61A412EA6255A4244B"/>
          </w:pPr>
          <w:r>
            <w:t>[Pleading Title]</w:t>
          </w:r>
        </w:p>
      </w:docPartBody>
    </w:docPart>
    <w:docPart>
      <w:docPartPr>
        <w:name w:val="EE48711C239347E09F8E780A38436095"/>
        <w:category>
          <w:name w:val="General"/>
          <w:gallery w:val="placeholder"/>
        </w:category>
        <w:types>
          <w:type w:val="bbPlcHdr"/>
        </w:types>
        <w:behaviors>
          <w:behavior w:val="content"/>
        </w:behaviors>
        <w:guid w:val="{F47DE376-9DDD-48C9-9146-D32C93EE410F}"/>
      </w:docPartPr>
      <w:docPartBody>
        <w:p w:rsidR="003E43E8" w:rsidRDefault="00677BD8">
          <w:pPr>
            <w:pStyle w:val="EE48711C239347E09F8E780A38436095"/>
          </w:pPr>
          <w:r>
            <w:t>[Type body of pleading here.]</w:t>
          </w:r>
        </w:p>
      </w:docPartBody>
    </w:docPart>
    <w:docPart>
      <w:docPartPr>
        <w:name w:val="1F4211C97E8F41AF8CD2713DD82EE812"/>
        <w:category>
          <w:name w:val="General"/>
          <w:gallery w:val="placeholder"/>
        </w:category>
        <w:types>
          <w:type w:val="bbPlcHdr"/>
        </w:types>
        <w:behaviors>
          <w:behavior w:val="content"/>
        </w:behaviors>
        <w:guid w:val="{BE5A3290-EBA5-4750-BFD2-D44A7BF08909}"/>
      </w:docPartPr>
      <w:docPartBody>
        <w:p w:rsidR="003E43E8" w:rsidRDefault="00677BD8">
          <w:pPr>
            <w:pStyle w:val="1F4211C97E8F41AF8CD2713DD82EE812"/>
          </w:pPr>
          <w:r>
            <w:t>[day]</w:t>
          </w:r>
        </w:p>
      </w:docPartBody>
    </w:docPart>
    <w:docPart>
      <w:docPartPr>
        <w:name w:val="77D0064EDAD44034A81921E0F69FE5E5"/>
        <w:category>
          <w:name w:val="General"/>
          <w:gallery w:val="placeholder"/>
        </w:category>
        <w:types>
          <w:type w:val="bbPlcHdr"/>
        </w:types>
        <w:behaviors>
          <w:behavior w:val="content"/>
        </w:behaviors>
        <w:guid w:val="{AC61DF05-5610-44C8-858F-7F14E17C78E5}"/>
      </w:docPartPr>
      <w:docPartBody>
        <w:p w:rsidR="003E43E8" w:rsidRDefault="00677BD8">
          <w:pPr>
            <w:pStyle w:val="77D0064EDAD44034A81921E0F69FE5E5"/>
          </w:pPr>
          <w:r>
            <w:t>[Month]</w:t>
          </w:r>
        </w:p>
      </w:docPartBody>
    </w:docPart>
    <w:docPart>
      <w:docPartPr>
        <w:name w:val="92B7C908CF804196BAFFEA33FD85C2BC"/>
        <w:category>
          <w:name w:val="General"/>
          <w:gallery w:val="placeholder"/>
        </w:category>
        <w:types>
          <w:type w:val="bbPlcHdr"/>
        </w:types>
        <w:behaviors>
          <w:behavior w:val="content"/>
        </w:behaviors>
        <w:guid w:val="{AECD4600-3E70-4415-B685-CE5E877DAB8C}"/>
      </w:docPartPr>
      <w:docPartBody>
        <w:p w:rsidR="003E43E8" w:rsidRDefault="00677BD8">
          <w:pPr>
            <w:pStyle w:val="92B7C908CF804196BAFFEA33FD85C2BC"/>
          </w:pPr>
          <w: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77BD8"/>
    <w:rsid w:val="003C7665"/>
    <w:rsid w:val="003E43E8"/>
    <w:rsid w:val="00425798"/>
    <w:rsid w:val="00487D9C"/>
    <w:rsid w:val="005628F8"/>
    <w:rsid w:val="00677BD8"/>
    <w:rsid w:val="0082753B"/>
    <w:rsid w:val="00AB2586"/>
    <w:rsid w:val="00B067A4"/>
    <w:rsid w:val="00FA3701"/>
    <w:rsid w:val="00FC5C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84D8A1CA54A2BA67FF5020579F37F">
    <w:name w:val="A8E84D8A1CA54A2BA67FF5020579F37F"/>
    <w:rsid w:val="003E43E8"/>
  </w:style>
  <w:style w:type="paragraph" w:customStyle="1" w:styleId="9545CBB6454646288F6C52C6A078A8F8">
    <w:name w:val="9545CBB6454646288F6C52C6A078A8F8"/>
    <w:rsid w:val="003E43E8"/>
  </w:style>
  <w:style w:type="paragraph" w:customStyle="1" w:styleId="548C411FCE6744E3AB0B5753102CCE96">
    <w:name w:val="548C411FCE6744E3AB0B5753102CCE96"/>
    <w:rsid w:val="003E43E8"/>
  </w:style>
  <w:style w:type="paragraph" w:customStyle="1" w:styleId="9AC39AEB08D94879A9EC7533EBFAC9A8">
    <w:name w:val="9AC39AEB08D94879A9EC7533EBFAC9A8"/>
    <w:rsid w:val="003E43E8"/>
  </w:style>
  <w:style w:type="paragraph" w:customStyle="1" w:styleId="BD7396FA228D4F33A1079977DA5BFAAD">
    <w:name w:val="BD7396FA228D4F33A1079977DA5BFAAD"/>
    <w:rsid w:val="003E43E8"/>
  </w:style>
  <w:style w:type="paragraph" w:customStyle="1" w:styleId="8BDC8BFE1C104D4DA8D356863B79164D">
    <w:name w:val="8BDC8BFE1C104D4DA8D356863B79164D"/>
    <w:rsid w:val="003E43E8"/>
  </w:style>
  <w:style w:type="paragraph" w:customStyle="1" w:styleId="CourtName">
    <w:name w:val="Court Name"/>
    <w:basedOn w:val="Normal"/>
    <w:link w:val="CourtNameChar"/>
    <w:uiPriority w:val="1"/>
    <w:qFormat/>
    <w:rsid w:val="003E43E8"/>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sid w:val="003E43E8"/>
    <w:rPr>
      <w:caps/>
      <w:sz w:val="20"/>
      <w:szCs w:val="20"/>
    </w:rPr>
  </w:style>
  <w:style w:type="paragraph" w:customStyle="1" w:styleId="93EC6EE304AC4C5E867F7AB4685F875E">
    <w:name w:val="93EC6EE304AC4C5E867F7AB4685F875E"/>
    <w:rsid w:val="003E43E8"/>
  </w:style>
  <w:style w:type="paragraph" w:customStyle="1" w:styleId="369A2F5E52A043A79C200B6C4728B3E8">
    <w:name w:val="369A2F5E52A043A79C200B6C4728B3E8"/>
    <w:rsid w:val="003E43E8"/>
  </w:style>
  <w:style w:type="paragraph" w:customStyle="1" w:styleId="27204087B12D40029A8BF3D3FD1C5910">
    <w:name w:val="27204087B12D40029A8BF3D3FD1C5910"/>
    <w:rsid w:val="003E43E8"/>
  </w:style>
  <w:style w:type="paragraph" w:customStyle="1" w:styleId="45CED25A6F914305837C735C63D0C578">
    <w:name w:val="45CED25A6F914305837C735C63D0C578"/>
    <w:rsid w:val="003E43E8"/>
  </w:style>
  <w:style w:type="paragraph" w:customStyle="1" w:styleId="9058896D6FCC4A61A412EA6255A4244B">
    <w:name w:val="9058896D6FCC4A61A412EA6255A4244B"/>
    <w:rsid w:val="003E43E8"/>
  </w:style>
  <w:style w:type="paragraph" w:customStyle="1" w:styleId="EE48711C239347E09F8E780A38436095">
    <w:name w:val="EE48711C239347E09F8E780A38436095"/>
    <w:rsid w:val="003E43E8"/>
  </w:style>
  <w:style w:type="paragraph" w:customStyle="1" w:styleId="1F4211C97E8F41AF8CD2713DD82EE812">
    <w:name w:val="1F4211C97E8F41AF8CD2713DD82EE812"/>
    <w:rsid w:val="003E43E8"/>
  </w:style>
  <w:style w:type="paragraph" w:customStyle="1" w:styleId="77D0064EDAD44034A81921E0F69FE5E5">
    <w:name w:val="77D0064EDAD44034A81921E0F69FE5E5"/>
    <w:rsid w:val="003E43E8"/>
  </w:style>
  <w:style w:type="paragraph" w:customStyle="1" w:styleId="92B7C908CF804196BAFFEA33FD85C2BC">
    <w:name w:val="92B7C908CF804196BAFFEA33FD85C2BC"/>
    <w:rsid w:val="003E43E8"/>
  </w:style>
  <w:style w:type="paragraph" w:customStyle="1" w:styleId="CE86650C5F2245678A84738052D2A648">
    <w:name w:val="CE86650C5F2245678A84738052D2A648"/>
    <w:rsid w:val="003E43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CD93965C-0BCA-A044-9C21-926A72B4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\Users\Joseph\AppData\Roaming\Microsoft\Templates\Legal pleading paper (26 lines).dotx</Template>
  <TotalTime>0</TotalTime>
  <Pages>8</Pages>
  <Words>777</Words>
  <Characters>4431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NOTICE TO VACATE
ORDER OF DEFAULT 
FOR FAILURE TO PROVE WILLFUL VIOLATION OF SUPPORT ORDER</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VACATE
ORDER OF DEFAULT 
FOR FAILURE TO PROVE WILLFUL VIOLATION OF SUPPORT ORDER</dc:title>
  <dc:creator/>
  <cp:keywords/>
  <cp:lastModifiedBy/>
  <cp:revision>1</cp:revision>
  <dcterms:created xsi:type="dcterms:W3CDTF">2019-09-12T17:56:00Z</dcterms:created>
  <dcterms:modified xsi:type="dcterms:W3CDTF">2019-09-12T17:56:00Z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