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23BBC" w14:textId="77777777" w:rsidR="00D11EF8" w:rsidRPr="006149CE" w:rsidRDefault="005F3328">
      <w:pPr>
        <w:pStyle w:val="AttorneyName"/>
        <w:rPr>
          <w:sz w:val="28"/>
        </w:rPr>
      </w:pPr>
      <w:bookmarkStart w:id="0" w:name="_GoBack"/>
      <w:bookmarkEnd w:id="0"/>
      <w:r>
        <w:rPr>
          <w:sz w:val="28"/>
        </w:rPr>
        <w:t>Your name</w:t>
      </w:r>
    </w:p>
    <w:p w14:paraId="015A4A35" w14:textId="77777777" w:rsidR="00D11EF8" w:rsidRPr="006149CE" w:rsidRDefault="005F3328">
      <w:pPr>
        <w:pStyle w:val="AttorneyName"/>
        <w:rPr>
          <w:sz w:val="28"/>
        </w:rPr>
      </w:pPr>
      <w:r>
        <w:rPr>
          <w:sz w:val="28"/>
        </w:rPr>
        <w:t>Your address</w:t>
      </w:r>
    </w:p>
    <w:sdt>
      <w:sdtPr>
        <w:rPr>
          <w:sz w:val="28"/>
        </w:rPr>
        <w:id w:val="-607120619"/>
        <w:placeholder>
          <w:docPart w:val="548C411FCE6744E3AB0B5753102CCE96"/>
        </w:placeholder>
        <w:temporary/>
        <w:showingPlcHdr/>
      </w:sdtPr>
      <w:sdtEndPr/>
      <w:sdtContent>
        <w:p w14:paraId="7FDD7B7D" w14:textId="77777777" w:rsidR="00D11EF8" w:rsidRPr="006149CE" w:rsidRDefault="00A93A02">
          <w:pPr>
            <w:pStyle w:val="AttorneyName"/>
            <w:rPr>
              <w:sz w:val="28"/>
            </w:rPr>
          </w:pPr>
          <w:r w:rsidRPr="006149CE">
            <w:rPr>
              <w:sz w:val="28"/>
            </w:rPr>
            <w:t>[City, ST  ZIP Code]</w:t>
          </w:r>
        </w:p>
      </w:sdtContent>
    </w:sdt>
    <w:p w14:paraId="6ED75901" w14:textId="77777777" w:rsidR="00D11EF8" w:rsidRPr="006149CE" w:rsidRDefault="00D11EF8">
      <w:pPr>
        <w:pStyle w:val="AttorneyName"/>
        <w:rPr>
          <w:sz w:val="28"/>
        </w:rPr>
      </w:pPr>
    </w:p>
    <w:p w14:paraId="567E64A3" w14:textId="77777777" w:rsidR="00D11EF8" w:rsidRDefault="00D11EF8">
      <w:pPr>
        <w:pStyle w:val="AttorneyName"/>
      </w:pPr>
    </w:p>
    <w:p w14:paraId="49E7A2FF" w14:textId="77777777" w:rsidR="00D11EF8" w:rsidRPr="006149CE" w:rsidRDefault="001B6DA4">
      <w:pPr>
        <w:pStyle w:val="CourtName"/>
        <w:rPr>
          <w:rStyle w:val="CourtNameChar"/>
          <w:caps/>
        </w:rPr>
      </w:pPr>
      <w:sdt>
        <w:sdtPr>
          <w:rPr>
            <w:rStyle w:val="CourtNameChar"/>
            <w:caps/>
            <w:sz w:val="28"/>
          </w:rPr>
          <w:id w:val="339216157"/>
          <w:placeholder>
            <w:docPart w:val="8BDC8BFE1C104D4DA8D356863B79164D"/>
          </w:placeholder>
          <w:temporary/>
          <w:showingPlcHdr/>
        </w:sdtPr>
        <w:sdtEndPr>
          <w:rPr>
            <w:rStyle w:val="DefaultParagraphFont"/>
          </w:rPr>
        </w:sdtEndPr>
        <w:sdtContent>
          <w:r w:rsidR="00A93A02" w:rsidRPr="006149CE">
            <w:rPr>
              <w:sz w:val="28"/>
            </w:rPr>
            <w:t>[Court name]</w:t>
          </w:r>
        </w:sdtContent>
      </w:sdt>
    </w:p>
    <w:p w14:paraId="5664EC0C" w14:textId="77777777" w:rsidR="00D11EF8" w:rsidRDefault="00D11EF8">
      <w:pPr>
        <w:pStyle w:val="CourtName"/>
        <w:rPr>
          <w:rStyle w:val="CourtNameChar"/>
        </w:rPr>
      </w:pPr>
    </w:p>
    <w:tbl>
      <w:tblPr>
        <w:tblW w:w="5000" w:type="pct"/>
        <w:tblLayout w:type="fixed"/>
        <w:tblCellMar>
          <w:left w:w="0" w:type="dxa"/>
          <w:right w:w="0" w:type="dxa"/>
        </w:tblCellMar>
        <w:tblLook w:val="04A0" w:firstRow="1" w:lastRow="0" w:firstColumn="1" w:lastColumn="0" w:noHBand="0" w:noVBand="1"/>
      </w:tblPr>
      <w:tblGrid>
        <w:gridCol w:w="4680"/>
        <w:gridCol w:w="4680"/>
      </w:tblGrid>
      <w:tr w:rsidR="00D11EF8" w:rsidRPr="006149CE" w14:paraId="442E8AB8" w14:textId="77777777">
        <w:tc>
          <w:tcPr>
            <w:tcW w:w="2500" w:type="pct"/>
            <w:tcBorders>
              <w:bottom w:val="single" w:sz="4" w:space="0" w:color="auto"/>
              <w:right w:val="single" w:sz="4" w:space="0" w:color="auto"/>
            </w:tcBorders>
          </w:tcPr>
          <w:p w14:paraId="78C07946" w14:textId="77777777" w:rsidR="00D11EF8" w:rsidRPr="006149CE" w:rsidRDefault="001B6DA4">
            <w:pPr>
              <w:pStyle w:val="Parties"/>
              <w:rPr>
                <w:sz w:val="28"/>
              </w:rPr>
            </w:pPr>
            <w:sdt>
              <w:sdtPr>
                <w:rPr>
                  <w:rStyle w:val="PartiesChar"/>
                  <w:caps/>
                  <w:sz w:val="28"/>
                </w:rPr>
                <w:id w:val="640927796"/>
                <w:placeholder>
                  <w:docPart w:val="369A2F5E52A043A79C200B6C4728B3E8"/>
                </w:placeholder>
                <w:temporary/>
                <w:showingPlcHdr/>
              </w:sdtPr>
              <w:sdtEndPr>
                <w:rPr>
                  <w:rStyle w:val="DefaultParagraphFont"/>
                  <w:szCs w:val="24"/>
                </w:rPr>
              </w:sdtEndPr>
              <w:sdtContent>
                <w:r w:rsidR="00A93A02" w:rsidRPr="006149CE">
                  <w:rPr>
                    <w:sz w:val="28"/>
                  </w:rPr>
                  <w:t>[Plaintiff's name]</w:t>
                </w:r>
              </w:sdtContent>
            </w:sdt>
            <w:r w:rsidR="00A93A02" w:rsidRPr="006149CE">
              <w:rPr>
                <w:sz w:val="28"/>
              </w:rPr>
              <w:t>,</w:t>
            </w:r>
          </w:p>
          <w:p w14:paraId="0AF9685F" w14:textId="77777777" w:rsidR="00D11EF8" w:rsidRPr="006149CE" w:rsidRDefault="00A93A02">
            <w:pPr>
              <w:rPr>
                <w:sz w:val="28"/>
              </w:rPr>
            </w:pPr>
            <w:r w:rsidRPr="006149CE">
              <w:rPr>
                <w:sz w:val="28"/>
              </w:rPr>
              <w:t>Plaintiff,</w:t>
            </w:r>
          </w:p>
          <w:p w14:paraId="1D25B465" w14:textId="77777777" w:rsidR="00D11EF8" w:rsidRPr="006149CE" w:rsidRDefault="00A93A02">
            <w:pPr>
              <w:ind w:firstLine="0"/>
              <w:jc w:val="both"/>
              <w:rPr>
                <w:sz w:val="28"/>
              </w:rPr>
            </w:pPr>
            <w:r w:rsidRPr="006149CE">
              <w:rPr>
                <w:sz w:val="28"/>
              </w:rPr>
              <w:t>vs.</w:t>
            </w:r>
          </w:p>
          <w:p w14:paraId="4A863CCA" w14:textId="77777777" w:rsidR="00D11EF8" w:rsidRPr="006149CE" w:rsidRDefault="001B6DA4">
            <w:pPr>
              <w:pStyle w:val="Parties"/>
              <w:rPr>
                <w:sz w:val="28"/>
              </w:rPr>
            </w:pPr>
            <w:sdt>
              <w:sdtPr>
                <w:rPr>
                  <w:rStyle w:val="PartiesChar"/>
                  <w:caps/>
                  <w:sz w:val="28"/>
                </w:rPr>
                <w:id w:val="-330843285"/>
                <w:placeholder>
                  <w:docPart w:val="27204087B12D40029A8BF3D3FD1C5910"/>
                </w:placeholder>
                <w:temporary/>
                <w:showingPlcHdr/>
              </w:sdtPr>
              <w:sdtEndPr>
                <w:rPr>
                  <w:rStyle w:val="DefaultParagraphFont"/>
                  <w:szCs w:val="24"/>
                </w:rPr>
              </w:sdtEndPr>
              <w:sdtContent>
                <w:r w:rsidR="00A93A02" w:rsidRPr="006149CE">
                  <w:rPr>
                    <w:sz w:val="28"/>
                  </w:rPr>
                  <w:t>[Defendant's Name]</w:t>
                </w:r>
              </w:sdtContent>
            </w:sdt>
            <w:r w:rsidR="00A93A02" w:rsidRPr="006149CE">
              <w:rPr>
                <w:sz w:val="28"/>
              </w:rPr>
              <w:t>,</w:t>
            </w:r>
          </w:p>
          <w:p w14:paraId="1AD6F0C5" w14:textId="77777777" w:rsidR="00D11EF8" w:rsidRPr="006149CE" w:rsidRDefault="00A93A02">
            <w:pPr>
              <w:spacing w:line="264" w:lineRule="auto"/>
              <w:rPr>
                <w:sz w:val="28"/>
              </w:rPr>
            </w:pPr>
            <w:r w:rsidRPr="006149CE">
              <w:rPr>
                <w:sz w:val="28"/>
              </w:rPr>
              <w:t>Defendant</w:t>
            </w:r>
          </w:p>
        </w:tc>
        <w:tc>
          <w:tcPr>
            <w:tcW w:w="2500" w:type="pct"/>
            <w:tcBorders>
              <w:left w:val="nil"/>
            </w:tcBorders>
            <w:tcMar>
              <w:left w:w="115" w:type="dxa"/>
            </w:tcMar>
          </w:tcPr>
          <w:p w14:paraId="42DF71CF" w14:textId="77777777" w:rsidR="00D11EF8" w:rsidRPr="006149CE" w:rsidRDefault="00A93A02">
            <w:pPr>
              <w:pStyle w:val="CaseNo"/>
              <w:rPr>
                <w:sz w:val="28"/>
              </w:rPr>
            </w:pPr>
            <w:r w:rsidRPr="006149CE">
              <w:rPr>
                <w:sz w:val="28"/>
              </w:rPr>
              <w:t xml:space="preserve">Case No.: </w:t>
            </w:r>
            <w:sdt>
              <w:sdtPr>
                <w:rPr>
                  <w:rStyle w:val="CaseNoChar"/>
                  <w:rFonts w:eastAsiaTheme="minorEastAsia"/>
                  <w:sz w:val="28"/>
                </w:rPr>
                <w:id w:val="1748301528"/>
                <w:placeholder>
                  <w:docPart w:val="45CED25A6F914305837C735C63D0C578"/>
                </w:placeholder>
                <w:temporary/>
                <w:showingPlcHdr/>
              </w:sdtPr>
              <w:sdtEndPr>
                <w:rPr>
                  <w:rStyle w:val="DefaultParagraphFont"/>
                  <w:rFonts w:cstheme="minorBidi"/>
                  <w:szCs w:val="24"/>
                </w:rPr>
              </w:sdtEndPr>
              <w:sdtContent>
                <w:r w:rsidRPr="006149CE">
                  <w:rPr>
                    <w:sz w:val="28"/>
                  </w:rPr>
                  <w:t>[Number]</w:t>
                </w:r>
              </w:sdtContent>
            </w:sdt>
          </w:p>
          <w:p w14:paraId="5F1317C1" w14:textId="77777777" w:rsidR="00F26CD9" w:rsidRDefault="00F26CD9" w:rsidP="00C528AB">
            <w:pPr>
              <w:pStyle w:val="Pleadingtitle"/>
              <w:rPr>
                <w:rFonts w:ascii="Times New Roman" w:hAnsi="Times New Roman" w:cs="Times New Roman"/>
                <w:b/>
                <w:color w:val="000000"/>
                <w:sz w:val="28"/>
                <w:szCs w:val="28"/>
                <w:u w:color="000000"/>
              </w:rPr>
            </w:pPr>
          </w:p>
          <w:p w14:paraId="111DED8A" w14:textId="355987FC" w:rsidR="00D11EF8" w:rsidRPr="006149CE" w:rsidRDefault="001B6DA4" w:rsidP="00C528AB">
            <w:pPr>
              <w:pStyle w:val="Pleadingtitle"/>
              <w:rPr>
                <w:sz w:val="28"/>
              </w:rPr>
            </w:pPr>
            <w:sdt>
              <w:sdtPr>
                <w:rPr>
                  <w:rFonts w:ascii="Times New Roman" w:hAnsi="Times New Roman" w:cs="Times New Roman"/>
                  <w:b/>
                  <w:color w:val="000000"/>
                  <w:sz w:val="28"/>
                  <w:szCs w:val="28"/>
                </w:rPr>
                <w:alias w:val="Pleading Title"/>
                <w:tag w:val=""/>
                <w:id w:val="1390306954"/>
                <w:placeholder>
                  <w:docPart w:val="94E58496943488439A78EC6B71BBDC5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26CD9" w:rsidRPr="00A74E50">
                  <w:rPr>
                    <w:rFonts w:ascii="Times New Roman" w:hAnsi="Times New Roman" w:cs="Times New Roman"/>
                    <w:b/>
                    <w:color w:val="000000"/>
                    <w:sz w:val="28"/>
                    <w:szCs w:val="28"/>
                  </w:rPr>
                  <w:t>NOTICE TO COURT</w:t>
                </w:r>
                <w:r w:rsidR="00F26CD9">
                  <w:rPr>
                    <w:rFonts w:ascii="Times New Roman" w:hAnsi="Times New Roman" w:cs="Times New Roman"/>
                    <w:b/>
                    <w:color w:val="000000"/>
                    <w:sz w:val="28"/>
                    <w:szCs w:val="28"/>
                  </w:rPr>
                  <w:br/>
                  <w:t>CONTESTING</w:t>
                </w:r>
                <w:r w:rsidR="007C2131">
                  <w:rPr>
                    <w:rFonts w:ascii="Times New Roman" w:hAnsi="Times New Roman" w:cs="Times New Roman"/>
                    <w:b/>
                    <w:color w:val="000000"/>
                    <w:sz w:val="28"/>
                    <w:szCs w:val="28"/>
                  </w:rPr>
                  <w:t xml:space="preserve"> A</w:t>
                </w:r>
                <w:r w:rsidR="00F26CD9">
                  <w:rPr>
                    <w:rFonts w:ascii="Times New Roman" w:hAnsi="Times New Roman" w:cs="Times New Roman"/>
                    <w:b/>
                    <w:color w:val="000000"/>
                    <w:sz w:val="28"/>
                    <w:szCs w:val="28"/>
                  </w:rPr>
                  <w:t xml:space="preserve"> SUPPORT ORDER</w:t>
                </w:r>
                <w:r w:rsidR="007C2131">
                  <w:rPr>
                    <w:rFonts w:ascii="Times New Roman" w:hAnsi="Times New Roman" w:cs="Times New Roman"/>
                    <w:b/>
                    <w:color w:val="000000"/>
                    <w:sz w:val="28"/>
                    <w:szCs w:val="28"/>
                  </w:rPr>
                  <w:t xml:space="preserve"> MADE IN VIOLATION OF </w:t>
                </w:r>
                <w:r w:rsidR="007147B8">
                  <w:rPr>
                    <w:rFonts w:ascii="Times New Roman" w:hAnsi="Times New Roman" w:cs="Times New Roman"/>
                    <w:b/>
                    <w:color w:val="000000"/>
                    <w:sz w:val="28"/>
                    <w:szCs w:val="28"/>
                  </w:rPr>
                  <w:t xml:space="preserve">EXPEDITED PROCESSES </w:t>
                </w:r>
                <w:r w:rsidR="007C2131">
                  <w:rPr>
                    <w:rFonts w:ascii="Times New Roman" w:hAnsi="Times New Roman" w:cs="Times New Roman"/>
                    <w:b/>
                    <w:color w:val="000000"/>
                    <w:sz w:val="28"/>
                    <w:szCs w:val="28"/>
                  </w:rPr>
                  <w:t>SAFEGUARDS OF DUE PROCESS UNDER 45 CFR 303.101.(C)(2) IS VOID AND</w:t>
                </w:r>
                <w:r w:rsidR="00F26CD9">
                  <w:rPr>
                    <w:rFonts w:ascii="Times New Roman" w:hAnsi="Times New Roman" w:cs="Times New Roman"/>
                    <w:b/>
                    <w:color w:val="000000"/>
                    <w:sz w:val="28"/>
                    <w:szCs w:val="28"/>
                  </w:rPr>
                  <w:t xml:space="preserve"> MUST BE </w:t>
                </w:r>
                <w:r w:rsidR="007C2131">
                  <w:rPr>
                    <w:rFonts w:ascii="Times New Roman" w:hAnsi="Times New Roman" w:cs="Times New Roman"/>
                    <w:b/>
                    <w:color w:val="000000"/>
                    <w:sz w:val="28"/>
                    <w:szCs w:val="28"/>
                  </w:rPr>
                  <w:t>VACATED UNDER FEDERAL RULE 60(b)(4), JUDGMENT</w:t>
                </w:r>
                <w:r w:rsidR="00F26CD9">
                  <w:rPr>
                    <w:rFonts w:ascii="Times New Roman" w:hAnsi="Times New Roman" w:cs="Times New Roman"/>
                    <w:b/>
                    <w:color w:val="000000"/>
                    <w:sz w:val="28"/>
                    <w:szCs w:val="28"/>
                  </w:rPr>
                  <w:t xml:space="preserve"> </w:t>
                </w:r>
                <w:r w:rsidR="007C2131">
                  <w:rPr>
                    <w:rFonts w:ascii="Times New Roman" w:hAnsi="Times New Roman" w:cs="Times New Roman"/>
                    <w:b/>
                    <w:color w:val="000000"/>
                    <w:sz w:val="28"/>
                    <w:szCs w:val="28"/>
                  </w:rPr>
                  <w:t xml:space="preserve">IS </w:t>
                </w:r>
                <w:r w:rsidR="00F26CD9">
                  <w:rPr>
                    <w:rFonts w:ascii="Times New Roman" w:hAnsi="Times New Roman" w:cs="Times New Roman"/>
                    <w:b/>
                    <w:color w:val="000000"/>
                    <w:sz w:val="28"/>
                    <w:szCs w:val="28"/>
                  </w:rPr>
                  <w:t>VOID FOR VIOLATING THE DUE PROCESS OF LAW CLAUSE OF THE 14TH AMENDMENT</w:t>
                </w:r>
              </w:sdtContent>
            </w:sdt>
          </w:p>
        </w:tc>
      </w:tr>
    </w:tbl>
    <w:p w14:paraId="488C888A" w14:textId="77777777" w:rsidR="00D11EF8" w:rsidRPr="006149CE" w:rsidRDefault="00D11EF8">
      <w:pPr>
        <w:pStyle w:val="NoSpacing"/>
        <w:rPr>
          <w:sz w:val="28"/>
        </w:rPr>
      </w:pPr>
    </w:p>
    <w:p w14:paraId="789E2B7E" w14:textId="10712E86" w:rsidR="007C2131" w:rsidRDefault="001B6DA4" w:rsidP="007C2131">
      <w:pPr>
        <w:pStyle w:val="Date"/>
        <w:rPr>
          <w:b/>
          <w:sz w:val="28"/>
        </w:rPr>
      </w:pPr>
      <w:sdt>
        <w:sdtPr>
          <w:rPr>
            <w:rFonts w:ascii="Times New Roman" w:hAnsi="Times New Roman" w:cs="Times New Roman"/>
            <w:b/>
            <w:color w:val="000000"/>
            <w:sz w:val="28"/>
            <w:szCs w:val="28"/>
          </w:rPr>
          <w:alias w:val="Pleading Title"/>
          <w:tag w:val=""/>
          <w:id w:val="-2063321143"/>
          <w:placeholder>
            <w:docPart w:val="4D1090E89B4D8D4CAF4781965D90E5F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147B8">
            <w:rPr>
              <w:rFonts w:ascii="Times New Roman" w:hAnsi="Times New Roman" w:cs="Times New Roman"/>
              <w:b/>
              <w:color w:val="000000"/>
              <w:sz w:val="28"/>
              <w:szCs w:val="28"/>
            </w:rPr>
            <w:t>NOTICE TO COURT</w:t>
          </w:r>
          <w:r w:rsidR="007147B8">
            <w:rPr>
              <w:rFonts w:ascii="Times New Roman" w:hAnsi="Times New Roman" w:cs="Times New Roman"/>
              <w:b/>
              <w:color w:val="000000"/>
              <w:sz w:val="28"/>
              <w:szCs w:val="28"/>
            </w:rPr>
            <w:br/>
            <w:t xml:space="preserve">CONTESTING A SUPPORT ORDER MADE IN VIOLATION OF EXPEDITED PROCESSES SAFEGUARDS OF DUE PROCESS UNDER 45 CFR 303.101.(C)(2) IS VOID AND MUST BE VACATED UNDER </w:t>
          </w:r>
          <w:r w:rsidR="007147B8">
            <w:rPr>
              <w:rFonts w:ascii="Times New Roman" w:hAnsi="Times New Roman" w:cs="Times New Roman"/>
              <w:b/>
              <w:color w:val="000000"/>
              <w:sz w:val="28"/>
              <w:szCs w:val="28"/>
            </w:rPr>
            <w:lastRenderedPageBreak/>
            <w:t>FEDERAL RULE 60(b)(4), JUDGMENT IS VOID FOR VIOLATING THE DUE PROCESS OF LAW CLAUSE OF THE 14TH AMENDMENT</w:t>
          </w:r>
        </w:sdtContent>
      </w:sdt>
    </w:p>
    <w:p w14:paraId="797522AF" w14:textId="72052A0C" w:rsidR="00FE624B" w:rsidRPr="00FE624B" w:rsidRDefault="002B4249" w:rsidP="00D27729">
      <w:pPr>
        <w:pStyle w:val="Date"/>
        <w:numPr>
          <w:ilvl w:val="0"/>
          <w:numId w:val="11"/>
        </w:numPr>
        <w:rPr>
          <w:b/>
          <w:sz w:val="28"/>
          <w:u w:val="single"/>
        </w:rPr>
      </w:pPr>
      <w:r>
        <w:rPr>
          <w:sz w:val="28"/>
        </w:rPr>
        <w:t>THE RESPONDENT [TYPE IN YOUR NAME AND REMOVE BRACKETS] IS CONTESTING THE SUPPORT ORDER AND DEMANDING AN IMMEDIATE DISMISSAL IN ACCORDANCE WITH JUDICIAL NOTICE OF EVIDENCE BEFORE THE COURT OF</w:t>
      </w:r>
      <w:r w:rsidR="00DC0F94">
        <w:rPr>
          <w:sz w:val="28"/>
        </w:rPr>
        <w:t xml:space="preserve"> AN ADJUDICATED FACT </w:t>
      </w:r>
      <w:r w:rsidR="00DC0F94" w:rsidRPr="007C0801">
        <w:rPr>
          <w:i/>
          <w:sz w:val="28"/>
          <w:u w:val="single"/>
        </w:rPr>
        <w:t>Burnham v. Superior Court 495 U.S. 604 (1990)</w:t>
      </w:r>
      <w:r w:rsidR="00DC0F94">
        <w:rPr>
          <w:i/>
          <w:sz w:val="28"/>
        </w:rPr>
        <w:t xml:space="preserve"> </w:t>
      </w:r>
      <w:r>
        <w:rPr>
          <w:sz w:val="28"/>
        </w:rPr>
        <w:t xml:space="preserve">UNDER FEDERAL RULES OF EVIDENCE 201(C)(2) </w:t>
      </w:r>
      <w:r w:rsidR="00DC0F94">
        <w:rPr>
          <w:sz w:val="28"/>
        </w:rPr>
        <w:t>THAT</w:t>
      </w:r>
      <w:r>
        <w:rPr>
          <w:sz w:val="28"/>
        </w:rPr>
        <w:t xml:space="preserve"> JUDGMENTS BY PERSONS NOT JUDGES ARE VOID</w:t>
      </w:r>
      <w:r>
        <w:rPr>
          <w:rStyle w:val="FootnoteReference"/>
          <w:sz w:val="28"/>
        </w:rPr>
        <w:footnoteReference w:id="1"/>
      </w:r>
      <w:r>
        <w:rPr>
          <w:sz w:val="28"/>
        </w:rPr>
        <w:t xml:space="preserve"> FOR VIOLATING THE DUE PROCESS CLAUSE OF THE 14</w:t>
      </w:r>
      <w:r w:rsidRPr="002B4249">
        <w:rPr>
          <w:sz w:val="28"/>
          <w:vertAlign w:val="superscript"/>
        </w:rPr>
        <w:t>TH</w:t>
      </w:r>
      <w:r>
        <w:rPr>
          <w:sz w:val="28"/>
        </w:rPr>
        <w:t xml:space="preserve"> </w:t>
      </w:r>
      <w:r>
        <w:rPr>
          <w:sz w:val="28"/>
        </w:rPr>
        <w:lastRenderedPageBreak/>
        <w:t>AMENDMENT BECAUSE JUDICIAL AUTHORITY WAS NOT PRESENT DURING THE PROCEEDINGS.</w:t>
      </w:r>
      <w:r w:rsidR="00DC0F94">
        <w:rPr>
          <w:sz w:val="28"/>
        </w:rPr>
        <w:t xml:space="preserve"> </w:t>
      </w:r>
    </w:p>
    <w:p w14:paraId="1DC09AAC" w14:textId="58019EBD" w:rsidR="00FE624B" w:rsidRPr="00FE624B" w:rsidRDefault="00DC0F94" w:rsidP="007B577A">
      <w:pPr>
        <w:pStyle w:val="Date"/>
        <w:numPr>
          <w:ilvl w:val="0"/>
          <w:numId w:val="11"/>
        </w:numPr>
        <w:rPr>
          <w:b/>
          <w:sz w:val="28"/>
          <w:u w:val="single"/>
        </w:rPr>
      </w:pPr>
      <w:r>
        <w:rPr>
          <w:sz w:val="28"/>
        </w:rPr>
        <w:t xml:space="preserve">THIS </w:t>
      </w:r>
      <w:r w:rsidR="0040105F">
        <w:rPr>
          <w:sz w:val="28"/>
        </w:rPr>
        <w:t>C</w:t>
      </w:r>
      <w:r>
        <w:rPr>
          <w:sz w:val="28"/>
        </w:rPr>
        <w:t>OURT</w:t>
      </w:r>
      <w:r w:rsidR="00FE624B">
        <w:rPr>
          <w:sz w:val="28"/>
        </w:rPr>
        <w:t xml:space="preserve"> HAS BEEN JUDICIALLY NOTICED OF AN ADJUDICATED FACT </w:t>
      </w:r>
      <w:r w:rsidR="00FE624B" w:rsidRPr="007C0801">
        <w:rPr>
          <w:i/>
          <w:sz w:val="28"/>
          <w:u w:val="single"/>
        </w:rPr>
        <w:t>Burnham v. Superior Court 495 U.S. 604 (1990)</w:t>
      </w:r>
      <w:r w:rsidR="00FE624B">
        <w:rPr>
          <w:i/>
          <w:sz w:val="28"/>
        </w:rPr>
        <w:t xml:space="preserve"> </w:t>
      </w:r>
      <w:r w:rsidR="00FE624B">
        <w:rPr>
          <w:sz w:val="28"/>
        </w:rPr>
        <w:t>THAT IS CLEAR AND CONVINCING EVIDENCE BY THE SUPREME COURT THAT</w:t>
      </w:r>
      <w:r w:rsidR="00D27729">
        <w:rPr>
          <w:sz w:val="28"/>
        </w:rPr>
        <w:t xml:space="preserve"> PROCEEDINGS WITHOUT JUDICIAL AUTHORITY BEING PRESENT ALL</w:t>
      </w:r>
      <w:r w:rsidR="00FE624B">
        <w:rPr>
          <w:sz w:val="28"/>
        </w:rPr>
        <w:t xml:space="preserve"> JUDGMENTS BY PERSONS NOT JUDGES ARE A VIOLATION OF DUE PROCESS OF THE 14</w:t>
      </w:r>
      <w:r w:rsidR="00FE624B" w:rsidRPr="00FE624B">
        <w:rPr>
          <w:sz w:val="28"/>
          <w:vertAlign w:val="superscript"/>
        </w:rPr>
        <w:t>TH</w:t>
      </w:r>
      <w:r w:rsidR="00FE624B">
        <w:rPr>
          <w:sz w:val="28"/>
        </w:rPr>
        <w:t xml:space="preserve"> AMENDMENT</w:t>
      </w:r>
      <w:r w:rsidR="00D27729">
        <w:rPr>
          <w:sz w:val="28"/>
        </w:rPr>
        <w:t xml:space="preserve"> AND</w:t>
      </w:r>
      <w:r w:rsidR="00FE624B">
        <w:rPr>
          <w:sz w:val="28"/>
        </w:rPr>
        <w:t xml:space="preserve"> THEREBY THIS COURT</w:t>
      </w:r>
      <w:r>
        <w:rPr>
          <w:sz w:val="28"/>
        </w:rPr>
        <w:t xml:space="preserve"> HAS</w:t>
      </w:r>
      <w:r w:rsidR="00FE624B">
        <w:rPr>
          <w:sz w:val="28"/>
        </w:rPr>
        <w:t xml:space="preserve"> THE</w:t>
      </w:r>
      <w:r>
        <w:rPr>
          <w:sz w:val="28"/>
        </w:rPr>
        <w:t xml:space="preserve"> JURISDICTION TO ISSUE A</w:t>
      </w:r>
      <w:r w:rsidR="0040105F">
        <w:rPr>
          <w:sz w:val="28"/>
        </w:rPr>
        <w:t xml:space="preserve"> DISMISSAL</w:t>
      </w:r>
      <w:r w:rsidR="00FE624B">
        <w:rPr>
          <w:sz w:val="28"/>
        </w:rPr>
        <w:t xml:space="preserve"> OF THE</w:t>
      </w:r>
      <w:r w:rsidR="00D27729">
        <w:rPr>
          <w:sz w:val="28"/>
        </w:rPr>
        <w:t xml:space="preserve"> VOID</w:t>
      </w:r>
      <w:r w:rsidR="00FE624B">
        <w:rPr>
          <w:sz w:val="28"/>
        </w:rPr>
        <w:t xml:space="preserve"> SUPPORT ORDER</w:t>
      </w:r>
      <w:r w:rsidR="00D27729">
        <w:rPr>
          <w:sz w:val="28"/>
        </w:rPr>
        <w:t xml:space="preserve">. </w:t>
      </w:r>
    </w:p>
    <w:p w14:paraId="5B0D72F4" w14:textId="693AA426" w:rsidR="00D27729" w:rsidRDefault="00D27729" w:rsidP="009E4E03">
      <w:pPr>
        <w:pStyle w:val="Date"/>
        <w:numPr>
          <w:ilvl w:val="0"/>
          <w:numId w:val="11"/>
        </w:numPr>
        <w:rPr>
          <w:sz w:val="28"/>
        </w:rPr>
      </w:pPr>
      <w:r>
        <w:rPr>
          <w:sz w:val="28"/>
        </w:rPr>
        <w:t xml:space="preserve">IT IS A FACT BEFORE THE COURT THAT PATERNITY AND CHILD </w:t>
      </w:r>
      <w:r w:rsidR="00FE624B">
        <w:rPr>
          <w:sz w:val="28"/>
        </w:rPr>
        <w:t>SUPPORT PROCEEDING</w:t>
      </w:r>
      <w:r w:rsidR="00917EBE">
        <w:rPr>
          <w:sz w:val="28"/>
        </w:rPr>
        <w:t>S</w:t>
      </w:r>
      <w:r w:rsidR="00FE624B">
        <w:rPr>
          <w:sz w:val="28"/>
        </w:rPr>
        <w:t xml:space="preserve"> ARE CONDUCTED UNDER EXPEDITED </w:t>
      </w:r>
      <w:r w:rsidR="00FE624B">
        <w:rPr>
          <w:sz w:val="28"/>
        </w:rPr>
        <w:lastRenderedPageBreak/>
        <w:t>ADMINISTRATIVE OR JUDICIAL PROCESSES</w:t>
      </w:r>
      <w:r w:rsidR="00917EBE">
        <w:rPr>
          <w:rStyle w:val="FootnoteReference"/>
          <w:sz w:val="28"/>
        </w:rPr>
        <w:footnoteReference w:id="2"/>
      </w:r>
      <w:r w:rsidR="00FE624B">
        <w:rPr>
          <w:sz w:val="28"/>
        </w:rPr>
        <w:t xml:space="preserve"> UNDER 45 CFR 303.101</w:t>
      </w:r>
      <w:r>
        <w:rPr>
          <w:sz w:val="28"/>
        </w:rPr>
        <w:t>.</w:t>
      </w:r>
    </w:p>
    <w:p w14:paraId="00FA7F25" w14:textId="34ED583A" w:rsidR="00917EBE" w:rsidRDefault="00D27729" w:rsidP="009E4E03">
      <w:pPr>
        <w:pStyle w:val="Date"/>
        <w:numPr>
          <w:ilvl w:val="0"/>
          <w:numId w:val="11"/>
        </w:numPr>
        <w:rPr>
          <w:sz w:val="28"/>
        </w:rPr>
      </w:pPr>
      <w:r>
        <w:rPr>
          <w:sz w:val="28"/>
        </w:rPr>
        <w:t>IT IS A FACT BEFORE THE COURT THAT EXPEDITED PROCESSES UNDER 45 CFR 303.101</w:t>
      </w:r>
      <w:r w:rsidR="00917EBE">
        <w:rPr>
          <w:sz w:val="28"/>
        </w:rPr>
        <w:t xml:space="preserve"> REQUIRES</w:t>
      </w:r>
      <w:r w:rsidR="00FE624B">
        <w:rPr>
          <w:sz w:val="28"/>
        </w:rPr>
        <w:t xml:space="preserve"> SAFEGUARDS</w:t>
      </w:r>
      <w:r>
        <w:rPr>
          <w:sz w:val="28"/>
        </w:rPr>
        <w:t xml:space="preserve"> FOR DUE PROCESS FOR BOTH PARTICIPANTS</w:t>
      </w:r>
      <w:r w:rsidR="00FE624B">
        <w:rPr>
          <w:sz w:val="28"/>
        </w:rPr>
        <w:t xml:space="preserve"> UNDER SECTION (C)(2)</w:t>
      </w:r>
      <w:r w:rsidR="007147B8">
        <w:rPr>
          <w:rStyle w:val="FootnoteReference"/>
          <w:sz w:val="28"/>
        </w:rPr>
        <w:footnoteReference w:id="3"/>
      </w:r>
      <w:r>
        <w:rPr>
          <w:sz w:val="28"/>
        </w:rPr>
        <w:t>.</w:t>
      </w:r>
      <w:r w:rsidR="00FE624B">
        <w:rPr>
          <w:sz w:val="28"/>
        </w:rPr>
        <w:t xml:space="preserve"> </w:t>
      </w:r>
    </w:p>
    <w:p w14:paraId="24EC6CEF" w14:textId="4768C1A9" w:rsidR="00FE624B" w:rsidRPr="00FE624B" w:rsidRDefault="008E7088" w:rsidP="00FE624B">
      <w:pPr>
        <w:pStyle w:val="Date"/>
        <w:numPr>
          <w:ilvl w:val="0"/>
          <w:numId w:val="11"/>
        </w:numPr>
        <w:rPr>
          <w:sz w:val="28"/>
        </w:rPr>
      </w:pPr>
      <w:r>
        <w:rPr>
          <w:sz w:val="28"/>
        </w:rPr>
        <w:t xml:space="preserve">TO COMPLY WITH DUE PROCESS </w:t>
      </w:r>
      <w:r w:rsidR="009E4E03">
        <w:rPr>
          <w:sz w:val="28"/>
        </w:rPr>
        <w:t>ALL JUDGMENTS BY EXPEDITED PROCESSES REQUIRE JUDICIAL REVIEW</w:t>
      </w:r>
      <w:r w:rsidR="00917EBE">
        <w:rPr>
          <w:rStyle w:val="FootnoteReference"/>
          <w:sz w:val="28"/>
        </w:rPr>
        <w:footnoteReference w:id="4"/>
      </w:r>
      <w:r w:rsidR="009E4E03">
        <w:rPr>
          <w:sz w:val="28"/>
        </w:rPr>
        <w:t xml:space="preserve"> AND THEREBY ISSUANCE OF A JUDGMENT/ORDER BY A SURROGATE </w:t>
      </w:r>
      <w:r w:rsidR="009E4E03">
        <w:rPr>
          <w:sz w:val="28"/>
        </w:rPr>
        <w:lastRenderedPageBreak/>
        <w:t>JUDGE WITHOUT FIRST SEEKING JUDICIAL REVIEW IS</w:t>
      </w:r>
      <w:r w:rsidR="001C48EF">
        <w:rPr>
          <w:sz w:val="28"/>
        </w:rPr>
        <w:t xml:space="preserve"> VOID FOR</w:t>
      </w:r>
      <w:r w:rsidR="009E4E03">
        <w:rPr>
          <w:sz w:val="28"/>
        </w:rPr>
        <w:t xml:space="preserve">  VIOLATION OF DUE PROCESS</w:t>
      </w:r>
      <w:r w:rsidR="001C48EF">
        <w:rPr>
          <w:sz w:val="28"/>
        </w:rPr>
        <w:t>.</w:t>
      </w:r>
      <w:r w:rsidR="00150EF4">
        <w:rPr>
          <w:sz w:val="28"/>
        </w:rPr>
        <w:t xml:space="preserve"> </w:t>
      </w:r>
    </w:p>
    <w:p w14:paraId="64F72EEF" w14:textId="77777777" w:rsidR="001C48EF" w:rsidRPr="001C48EF" w:rsidRDefault="001C48EF" w:rsidP="008906E8">
      <w:pPr>
        <w:pStyle w:val="ListParagraph"/>
        <w:numPr>
          <w:ilvl w:val="0"/>
          <w:numId w:val="11"/>
        </w:numPr>
        <w:spacing w:line="480" w:lineRule="auto"/>
        <w:rPr>
          <w:rFonts w:ascii="Times New Roman" w:hAnsi="Times New Roman"/>
          <w:sz w:val="28"/>
        </w:rPr>
      </w:pPr>
      <w:r>
        <w:rPr>
          <w:sz w:val="28"/>
        </w:rPr>
        <w:t>IT IS A FACT THAT</w:t>
      </w:r>
      <w:r w:rsidR="008906E8" w:rsidRPr="00D33785">
        <w:rPr>
          <w:sz w:val="28"/>
        </w:rPr>
        <w:t xml:space="preserve"> CHILD SUPPORT ORDER IS</w:t>
      </w:r>
      <w:r>
        <w:rPr>
          <w:sz w:val="28"/>
        </w:rPr>
        <w:t xml:space="preserve"> A JUDGMENT NOT BY PEERS AND IS</w:t>
      </w:r>
      <w:r w:rsidR="008906E8" w:rsidRPr="00D33785">
        <w:rPr>
          <w:sz w:val="28"/>
        </w:rPr>
        <w:t xml:space="preserve"> IN VIOLATION OF DUE PROCESS</w:t>
      </w:r>
      <w:r>
        <w:rPr>
          <w:sz w:val="28"/>
        </w:rPr>
        <w:t>.</w:t>
      </w:r>
    </w:p>
    <w:p w14:paraId="198BFC13" w14:textId="1E18595B" w:rsidR="008906E8" w:rsidRPr="008906E8" w:rsidRDefault="001C48EF" w:rsidP="008906E8">
      <w:pPr>
        <w:pStyle w:val="ListParagraph"/>
        <w:numPr>
          <w:ilvl w:val="0"/>
          <w:numId w:val="11"/>
        </w:numPr>
        <w:spacing w:line="480" w:lineRule="auto"/>
        <w:rPr>
          <w:rFonts w:ascii="Times New Roman" w:hAnsi="Times New Roman"/>
          <w:sz w:val="28"/>
        </w:rPr>
      </w:pPr>
      <w:r>
        <w:rPr>
          <w:sz w:val="28"/>
        </w:rPr>
        <w:t xml:space="preserve">DUE PROCESS IS DEFINED BY </w:t>
      </w:r>
      <w:r w:rsidR="008906E8" w:rsidRPr="00D33785">
        <w:rPr>
          <w:sz w:val="28"/>
        </w:rPr>
        <w:t>THE</w:t>
      </w:r>
      <w:r w:rsidR="008906E8">
        <w:rPr>
          <w:sz w:val="28"/>
        </w:rPr>
        <w:t xml:space="preserve"> SUPREME COURT OF THE UNITED STATES</w:t>
      </w:r>
      <w:r w:rsidR="008906E8" w:rsidRPr="00D33785">
        <w:rPr>
          <w:sz w:val="28"/>
        </w:rPr>
        <w:t xml:space="preserve"> IN MATTER </w:t>
      </w:r>
      <w:r w:rsidR="008906E8" w:rsidRPr="00D33785">
        <w:rPr>
          <w:rFonts w:ascii="Times New Roman" w:hAnsi="Times New Roman" w:cs="Times New Roman"/>
          <w:b/>
          <w:i/>
          <w:color w:val="000000"/>
          <w:sz w:val="28"/>
          <w:szCs w:val="28"/>
          <w:u w:val="single" w:color="000000"/>
        </w:rPr>
        <w:t>Murray's Lessee v. Hoboken Land &amp; Improvement Co. (1856)</w:t>
      </w:r>
      <w:r w:rsidR="008906E8">
        <w:rPr>
          <w:rStyle w:val="FootnoteReference"/>
          <w:rFonts w:ascii="Times New Roman" w:hAnsi="Times New Roman" w:cs="Times New Roman"/>
          <w:b/>
          <w:i/>
          <w:color w:val="000000"/>
          <w:sz w:val="28"/>
          <w:szCs w:val="28"/>
          <w:u w:val="single" w:color="000000"/>
        </w:rPr>
        <w:footnoteReference w:id="5"/>
      </w:r>
      <w:r w:rsidR="008906E8" w:rsidRPr="00D33785">
        <w:rPr>
          <w:sz w:val="28"/>
        </w:rPr>
        <w:t xml:space="preserve">  </w:t>
      </w:r>
      <w:r w:rsidRPr="00D33785">
        <w:rPr>
          <w:rFonts w:ascii="Times New Roman" w:hAnsi="Times New Roman" w:cs="Times New Roman"/>
          <w:color w:val="000000"/>
          <w:sz w:val="28"/>
          <w:szCs w:val="28"/>
          <w:u w:color="000000"/>
        </w:rPr>
        <w:t>“</w:t>
      </w:r>
      <w:r w:rsidRPr="00D33785">
        <w:rPr>
          <w:rFonts w:ascii="Times New Roman" w:hAnsi="Times New Roman" w:cs="Times New Roman"/>
          <w:i/>
          <w:color w:val="000000"/>
          <w:sz w:val="28"/>
          <w:szCs w:val="28"/>
          <w:u w:color="000000"/>
        </w:rPr>
        <w:t xml:space="preserve">The words, "due process of law," were undoubtedly intended to convey the same meaning as the </w:t>
      </w:r>
      <w:proofErr w:type="spellStart"/>
      <w:r w:rsidRPr="00D33785">
        <w:rPr>
          <w:rFonts w:ascii="Times New Roman" w:hAnsi="Times New Roman" w:cs="Times New Roman"/>
          <w:i/>
          <w:color w:val="000000"/>
          <w:sz w:val="28"/>
          <w:szCs w:val="28"/>
          <w:u w:color="000000"/>
        </w:rPr>
        <w:t>words,</w:t>
      </w:r>
      <w:r w:rsidR="00F75376">
        <w:rPr>
          <w:rFonts w:ascii="Times New Roman" w:hAnsi="Times New Roman" w:cs="Times New Roman"/>
          <w:i/>
          <w:color w:val="000000"/>
          <w:sz w:val="28"/>
          <w:szCs w:val="28"/>
          <w:u w:color="000000"/>
        </w:rPr>
        <w:t>..</w:t>
      </w:r>
      <w:r w:rsidRPr="00D33785">
        <w:rPr>
          <w:rFonts w:ascii="Times New Roman" w:hAnsi="Times New Roman" w:cs="Times New Roman"/>
          <w:i/>
          <w:color w:val="000000"/>
          <w:sz w:val="28"/>
          <w:szCs w:val="28"/>
          <w:u w:color="000000"/>
        </w:rPr>
        <w:t>by</w:t>
      </w:r>
      <w:proofErr w:type="spellEnd"/>
      <w:r w:rsidRPr="00D33785">
        <w:rPr>
          <w:rFonts w:ascii="Times New Roman" w:hAnsi="Times New Roman" w:cs="Times New Roman"/>
          <w:i/>
          <w:color w:val="000000"/>
          <w:sz w:val="28"/>
          <w:szCs w:val="28"/>
          <w:u w:color="000000"/>
        </w:rPr>
        <w:t xml:space="preserve"> the law of the land,"</w:t>
      </w:r>
      <w:r>
        <w:rPr>
          <w:sz w:val="28"/>
        </w:rPr>
        <w:t xml:space="preserve"> </w:t>
      </w:r>
      <w:r w:rsidRPr="00D33785">
        <w:rPr>
          <w:rFonts w:ascii="Times New Roman" w:hAnsi="Times New Roman" w:cs="Times New Roman"/>
          <w:i/>
          <w:color w:val="000000"/>
          <w:sz w:val="28"/>
          <w:szCs w:val="28"/>
          <w:u w:color="000000"/>
        </w:rPr>
        <w:t>"but by the judgment of his peers</w:t>
      </w:r>
      <w:r>
        <w:rPr>
          <w:sz w:val="28"/>
        </w:rPr>
        <w:t>” THEREFORE IT IS CLEAR AND CONVINCING EVIDENCE</w:t>
      </w:r>
      <w:r w:rsidR="00F75376">
        <w:rPr>
          <w:sz w:val="28"/>
        </w:rPr>
        <w:t xml:space="preserve"> BEFORE THIS COURT</w:t>
      </w:r>
      <w:r>
        <w:rPr>
          <w:sz w:val="28"/>
        </w:rPr>
        <w:t xml:space="preserve"> THAT A SUPPORT ORDER ISSUED BY A SURROGATE JUDGE IS VIOLATING DUE PROCESS</w:t>
      </w:r>
      <w:r w:rsidR="00F75376">
        <w:rPr>
          <w:sz w:val="28"/>
        </w:rPr>
        <w:t>.</w:t>
      </w:r>
    </w:p>
    <w:p w14:paraId="1D1BD309" w14:textId="4C091AF3" w:rsidR="0024288E" w:rsidRPr="0024288E" w:rsidRDefault="008906E8" w:rsidP="009B79C9">
      <w:pPr>
        <w:pStyle w:val="Date"/>
        <w:numPr>
          <w:ilvl w:val="0"/>
          <w:numId w:val="11"/>
        </w:numPr>
        <w:rPr>
          <w:b/>
          <w:sz w:val="28"/>
          <w:u w:val="single"/>
        </w:rPr>
      </w:pPr>
      <w:r w:rsidRPr="00193D3A">
        <w:rPr>
          <w:sz w:val="28"/>
        </w:rPr>
        <w:lastRenderedPageBreak/>
        <w:t>IT IS THE UNDERSTANDING THAT THE JUDGE JUDICIALLY REVIEWING THIS PETITION HAS</w:t>
      </w:r>
      <w:r w:rsidR="005F6FF3">
        <w:rPr>
          <w:sz w:val="28"/>
        </w:rPr>
        <w:t xml:space="preserve"> SWORN</w:t>
      </w:r>
      <w:r w:rsidRPr="00193D3A">
        <w:rPr>
          <w:sz w:val="28"/>
        </w:rPr>
        <w:t xml:space="preserve"> A DUTY BOUND BY THE SUPREMACY CLAUSE ARTICLE 6 SECTION 2 TO HONOR AND ACT IN PURSUANCE OF THE LAW OF THE LAND THE CONSTITUTION FOR THE UNITED STATES THE SUPREME LAW OF THE LAND; AND THE JUDGES IN EVERY STATE SHALL BE BOUND THEREBY, ANY THING IN THE CONSTITUTION OR LAWS OF ANY STATE TO THE CONTRARY NOTWITHSTANDING. IF THIS IS NOT TRUE, THEN PLEASE CLARIFY FOR FUTURE REFERENCES?  “</w:t>
      </w:r>
      <w:r w:rsidRPr="00193D3A">
        <w:rPr>
          <w:i/>
          <w:sz w:val="28"/>
        </w:rPr>
        <w:t xml:space="preserve">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w:t>
      </w:r>
      <w:proofErr w:type="spellStart"/>
      <w:r w:rsidRPr="00193D3A">
        <w:rPr>
          <w:i/>
          <w:sz w:val="28"/>
        </w:rPr>
        <w:t>notwith</w:t>
      </w:r>
      <w:proofErr w:type="spellEnd"/>
      <w:r w:rsidRPr="00193D3A">
        <w:rPr>
          <w:i/>
          <w:sz w:val="28"/>
        </w:rPr>
        <w:t>- standing.</w:t>
      </w:r>
      <w:r w:rsidRPr="00193D3A">
        <w:rPr>
          <w:sz w:val="28"/>
        </w:rPr>
        <w:t>”</w:t>
      </w:r>
      <w:r>
        <w:rPr>
          <w:rStyle w:val="FootnoteReference"/>
          <w:sz w:val="28"/>
        </w:rPr>
        <w:footnoteReference w:id="6"/>
      </w:r>
      <w:r w:rsidR="0024288E">
        <w:rPr>
          <w:sz w:val="28"/>
        </w:rPr>
        <w:t>.</w:t>
      </w:r>
    </w:p>
    <w:p w14:paraId="4F7BC6D0" w14:textId="3BA84602" w:rsidR="009B79C9" w:rsidRDefault="0024288E" w:rsidP="009B79C9">
      <w:pPr>
        <w:pStyle w:val="Date"/>
        <w:numPr>
          <w:ilvl w:val="0"/>
          <w:numId w:val="11"/>
        </w:numPr>
        <w:rPr>
          <w:b/>
          <w:sz w:val="28"/>
          <w:u w:val="single"/>
        </w:rPr>
      </w:pPr>
      <w:r>
        <w:rPr>
          <w:sz w:val="28"/>
        </w:rPr>
        <w:lastRenderedPageBreak/>
        <w:t>THEREFORE UNDER THE EQUAL PROTECTION OF LAW CLAUSE UNDER THE 14</w:t>
      </w:r>
      <w:r w:rsidRPr="0024288E">
        <w:rPr>
          <w:sz w:val="28"/>
          <w:vertAlign w:val="superscript"/>
        </w:rPr>
        <w:t>TH</w:t>
      </w:r>
      <w:r>
        <w:rPr>
          <w:sz w:val="28"/>
        </w:rPr>
        <w:t xml:space="preserve"> AMENDMENT REQUIRES COURTS AND OFFICERS OF THE COURT TO </w:t>
      </w:r>
      <w:r w:rsidR="005025C7" w:rsidRPr="009B79C9">
        <w:rPr>
          <w:sz w:val="28"/>
        </w:rPr>
        <w:t>REMAIN IMPARTIAL AND PROTECT</w:t>
      </w:r>
      <w:r w:rsidR="008A15B7">
        <w:rPr>
          <w:sz w:val="28"/>
        </w:rPr>
        <w:t xml:space="preserve"> PEOPLE W</w:t>
      </w:r>
      <w:r>
        <w:rPr>
          <w:sz w:val="28"/>
        </w:rPr>
        <w:t>HO COME BEFORE THE COURT</w:t>
      </w:r>
      <w:r w:rsidR="005025C7" w:rsidRPr="009B79C9">
        <w:rPr>
          <w:sz w:val="28"/>
        </w:rPr>
        <w:t xml:space="preserve"> AGAINST</w:t>
      </w:r>
      <w:r w:rsidR="008A15B7">
        <w:rPr>
          <w:sz w:val="28"/>
        </w:rPr>
        <w:t xml:space="preserve"> ANY ACTS CONSISTENT WITH</w:t>
      </w:r>
      <w:r w:rsidR="005025C7" w:rsidRPr="009B79C9">
        <w:rPr>
          <w:sz w:val="28"/>
        </w:rPr>
        <w:t xml:space="preserve"> DEPRIVATION OF RIGHTS GUARANTEED IN THE BILL OF RIGHTS</w:t>
      </w:r>
      <w:r w:rsidR="008A15B7">
        <w:rPr>
          <w:sz w:val="28"/>
        </w:rPr>
        <w:t>.</w:t>
      </w:r>
      <w:r w:rsidR="00AB5678">
        <w:rPr>
          <w:sz w:val="28"/>
        </w:rPr>
        <w:t xml:space="preserve"> </w:t>
      </w:r>
    </w:p>
    <w:p w14:paraId="0929F60E" w14:textId="4DEB277C" w:rsidR="009B79C9" w:rsidRPr="005F6FF3" w:rsidRDefault="005F6FF3" w:rsidP="005F6FF3">
      <w:pPr>
        <w:pStyle w:val="Date"/>
        <w:numPr>
          <w:ilvl w:val="0"/>
          <w:numId w:val="11"/>
        </w:numPr>
        <w:rPr>
          <w:b/>
          <w:sz w:val="28"/>
          <w:u w:val="single"/>
        </w:rPr>
      </w:pPr>
      <w:r>
        <w:rPr>
          <w:sz w:val="28"/>
        </w:rPr>
        <w:t xml:space="preserve"> </w:t>
      </w:r>
      <w:r w:rsidR="005025C7" w:rsidRPr="009B79C9">
        <w:rPr>
          <w:sz w:val="28"/>
        </w:rPr>
        <w:t>A MONEY JUDGMENT</w:t>
      </w:r>
      <w:r>
        <w:rPr>
          <w:sz w:val="28"/>
        </w:rPr>
        <w:t xml:space="preserve"> COMING FROM A COURT OF THE UNITED STATES IS REQUIRED BY FEDERAL STATUTE </w:t>
      </w:r>
      <w:r w:rsidRPr="005F6FF3">
        <w:rPr>
          <w:i/>
          <w:sz w:val="28"/>
          <w:u w:val="single"/>
        </w:rPr>
        <w:t>28 USC SECTION 1691 SEAL AND TESTE PROCESS</w:t>
      </w:r>
      <w:r>
        <w:rPr>
          <w:sz w:val="28"/>
        </w:rPr>
        <w:t xml:space="preserve"> </w:t>
      </w:r>
      <w:r>
        <w:rPr>
          <w:rStyle w:val="FootnoteReference"/>
          <w:sz w:val="28"/>
        </w:rPr>
        <w:footnoteReference w:id="7"/>
      </w:r>
      <w:r>
        <w:rPr>
          <w:sz w:val="28"/>
        </w:rPr>
        <w:t xml:space="preserve"> TO BE UNDER THE SEAL OF THE COURT AND SIGNED BY A CLERK.</w:t>
      </w:r>
      <w:r w:rsidR="005025C7" w:rsidRPr="009B79C9">
        <w:rPr>
          <w:sz w:val="28"/>
        </w:rPr>
        <w:t xml:space="preserve"> </w:t>
      </w:r>
    </w:p>
    <w:p w14:paraId="343FD902" w14:textId="2B626D5E" w:rsidR="007147B8" w:rsidRDefault="007147B8" w:rsidP="0099630C">
      <w:pPr>
        <w:rPr>
          <w:b/>
          <w:sz w:val="28"/>
          <w:szCs w:val="28"/>
        </w:rPr>
      </w:pPr>
      <w:r>
        <w:rPr>
          <w:b/>
          <w:sz w:val="28"/>
          <w:szCs w:val="28"/>
        </w:rPr>
        <w:t>JURISDICTION TO VACATE SUPPORT ORDER</w:t>
      </w:r>
    </w:p>
    <w:p w14:paraId="47EAEE34" w14:textId="047DC164" w:rsidR="009E25C3" w:rsidRPr="009E25C3" w:rsidRDefault="009E25C3" w:rsidP="007147B8">
      <w:pPr>
        <w:pStyle w:val="ListParagraph"/>
        <w:numPr>
          <w:ilvl w:val="0"/>
          <w:numId w:val="17"/>
        </w:numPr>
        <w:rPr>
          <w:b/>
          <w:i/>
          <w:sz w:val="28"/>
          <w:szCs w:val="28"/>
          <w:u w:val="single"/>
        </w:rPr>
      </w:pPr>
      <w:r w:rsidRPr="009E25C3">
        <w:rPr>
          <w:b/>
          <w:sz w:val="28"/>
          <w:szCs w:val="28"/>
          <w:u w:val="single"/>
        </w:rPr>
        <w:t>FOOTNOTE 1</w:t>
      </w:r>
      <w:r>
        <w:rPr>
          <w:sz w:val="28"/>
          <w:szCs w:val="28"/>
        </w:rPr>
        <w:t xml:space="preserve"> </w:t>
      </w:r>
      <w:r w:rsidR="009C5E17">
        <w:rPr>
          <w:sz w:val="28"/>
          <w:szCs w:val="28"/>
        </w:rPr>
        <w:t xml:space="preserve">TAKE </w:t>
      </w:r>
      <w:r w:rsidR="00FC6834">
        <w:rPr>
          <w:sz w:val="28"/>
          <w:szCs w:val="28"/>
        </w:rPr>
        <w:t xml:space="preserve">JUDICIAL NOTICE OF ADJUDICATED FACT </w:t>
      </w:r>
      <w:r w:rsidR="00FC6834" w:rsidRPr="00FC6834">
        <w:rPr>
          <w:i/>
          <w:sz w:val="28"/>
          <w:szCs w:val="28"/>
          <w:u w:val="single"/>
        </w:rPr>
        <w:t>Burnham v. Superior Court 495 U.S. 604 (1990)</w:t>
      </w:r>
      <w:r w:rsidR="00FC6834">
        <w:rPr>
          <w:sz w:val="28"/>
          <w:szCs w:val="28"/>
        </w:rPr>
        <w:t xml:space="preserve"> </w:t>
      </w:r>
      <w:r>
        <w:rPr>
          <w:sz w:val="28"/>
          <w:szCs w:val="28"/>
        </w:rPr>
        <w:t>“</w:t>
      </w:r>
      <w:r w:rsidRPr="009E25C3">
        <w:rPr>
          <w:i/>
          <w:sz w:val="28"/>
          <w:szCs w:val="28"/>
        </w:rPr>
        <w:t xml:space="preserve">The proposition that the judgment of a court lacking jurisdiction is void traces back to the English </w:t>
      </w:r>
      <w:r w:rsidRPr="009E25C3">
        <w:rPr>
          <w:i/>
          <w:sz w:val="28"/>
          <w:szCs w:val="28"/>
        </w:rPr>
        <w:lastRenderedPageBreak/>
        <w:t xml:space="preserve">Year Books, see Bowser v. Collins, Y. B. Mich. 22 Edw. IV, f. 30, pl. 11, 145 Eng. Rep. 97 (Ex. Ch. 1482), and was made settled law by Lord Coke in Case of the Marshalsea, 10 Coke Rep. 68b, 77a, 77 Eng. Rep. 1027, 1041 (K. B. 1612). Traditionally that proposition was embodied in the phrase </w:t>
      </w:r>
      <w:proofErr w:type="spellStart"/>
      <w:r w:rsidRPr="009E25C3">
        <w:rPr>
          <w:i/>
          <w:sz w:val="28"/>
          <w:szCs w:val="28"/>
        </w:rPr>
        <w:t>coram</w:t>
      </w:r>
      <w:proofErr w:type="spellEnd"/>
      <w:r w:rsidRPr="009E25C3">
        <w:rPr>
          <w:i/>
          <w:sz w:val="28"/>
          <w:szCs w:val="28"/>
        </w:rPr>
        <w:t xml:space="preserve"> non </w:t>
      </w:r>
      <w:proofErr w:type="spellStart"/>
      <w:r w:rsidRPr="009E25C3">
        <w:rPr>
          <w:i/>
          <w:sz w:val="28"/>
          <w:szCs w:val="28"/>
        </w:rPr>
        <w:t>judice,before</w:t>
      </w:r>
      <w:proofErr w:type="spellEnd"/>
      <w:r w:rsidRPr="009E25C3">
        <w:rPr>
          <w:i/>
          <w:sz w:val="28"/>
          <w:szCs w:val="28"/>
        </w:rPr>
        <w:t xml:space="preserve"> a person not a judge" — meaning, in effect, that the proceeding in question was not a judicial proceeding because lawful judicial authority was not present, and could therefore not yield a judgment….</w:t>
      </w:r>
      <w:r w:rsidRPr="009E25C3">
        <w:rPr>
          <w:i/>
        </w:rPr>
        <w:t xml:space="preserve"> </w:t>
      </w:r>
      <w:r w:rsidRPr="009E25C3">
        <w:rPr>
          <w:i/>
          <w:sz w:val="28"/>
          <w:szCs w:val="28"/>
        </w:rPr>
        <w:t>we announced that the judgment of a court lacking personal jurisdiction violated the Due Process Clause of the Fourteenth Amendment as well</w:t>
      </w:r>
      <w:r w:rsidRPr="009E25C3">
        <w:rPr>
          <w:sz w:val="28"/>
          <w:szCs w:val="28"/>
        </w:rPr>
        <w:t>.</w:t>
      </w:r>
      <w:r>
        <w:rPr>
          <w:sz w:val="28"/>
          <w:szCs w:val="28"/>
        </w:rPr>
        <w:t>”</w:t>
      </w:r>
      <w:r w:rsidRPr="009E25C3">
        <w:rPr>
          <w:sz w:val="28"/>
          <w:szCs w:val="28"/>
        </w:rPr>
        <w:t xml:space="preserve">  </w:t>
      </w:r>
      <w:r w:rsidRPr="009E25C3">
        <w:rPr>
          <w:b/>
          <w:i/>
          <w:sz w:val="28"/>
          <w:szCs w:val="28"/>
          <w:u w:val="single"/>
        </w:rPr>
        <w:t>Burnham v. Superior Court 495 U.S. 604 (1990)</w:t>
      </w:r>
    </w:p>
    <w:p w14:paraId="44E8270A" w14:textId="1A716DB2" w:rsidR="009E25C3" w:rsidRPr="009E25C3" w:rsidRDefault="009E25C3" w:rsidP="007147B8">
      <w:pPr>
        <w:pStyle w:val="ListParagraph"/>
        <w:numPr>
          <w:ilvl w:val="0"/>
          <w:numId w:val="17"/>
        </w:numPr>
        <w:rPr>
          <w:b/>
          <w:i/>
          <w:sz w:val="28"/>
          <w:szCs w:val="28"/>
          <w:u w:val="single"/>
        </w:rPr>
      </w:pPr>
      <w:r w:rsidRPr="009E25C3">
        <w:rPr>
          <w:b/>
          <w:sz w:val="28"/>
          <w:szCs w:val="28"/>
          <w:u w:val="single"/>
        </w:rPr>
        <w:t xml:space="preserve">FOOTNOTE 2 </w:t>
      </w:r>
      <w:r>
        <w:rPr>
          <w:sz w:val="28"/>
          <w:szCs w:val="28"/>
        </w:rPr>
        <w:t xml:space="preserve"> </w:t>
      </w:r>
      <w:r w:rsidRPr="009E25C3">
        <w:rPr>
          <w:b/>
          <w:i/>
          <w:sz w:val="28"/>
          <w:szCs w:val="28"/>
          <w:u w:val="single"/>
        </w:rPr>
        <w:t>Right to judicial review of administrative action</w:t>
      </w:r>
      <w:r w:rsidRPr="009E25C3">
        <w:rPr>
          <w:sz w:val="28"/>
          <w:szCs w:val="28"/>
        </w:rPr>
        <w:t xml:space="preserve">. </w:t>
      </w:r>
      <w:r w:rsidRPr="009E25C3">
        <w:rPr>
          <w:i/>
          <w:sz w:val="28"/>
          <w:szCs w:val="28"/>
        </w:rPr>
        <w:t xml:space="preserve">The administrative decision must be in writing and must be based solely on evidence submitted at the hearing. A proper hearing includes the right to appeal to a judicial authority. </w:t>
      </w:r>
      <w:r w:rsidRPr="009E25C3">
        <w:rPr>
          <w:b/>
          <w:i/>
          <w:sz w:val="28"/>
          <w:szCs w:val="28"/>
          <w:u w:val="single"/>
        </w:rPr>
        <w:t>https://www.acf.hhs.gov/sites/default/files/programs/css/essentials_for_attorneys_ch06.pdf</w:t>
      </w:r>
    </w:p>
    <w:p w14:paraId="58A30386" w14:textId="77777777" w:rsidR="00FC6834" w:rsidRPr="009E25C3" w:rsidRDefault="00FC6834" w:rsidP="00FC6834">
      <w:pPr>
        <w:pStyle w:val="ListParagraph"/>
        <w:numPr>
          <w:ilvl w:val="0"/>
          <w:numId w:val="17"/>
        </w:numPr>
        <w:rPr>
          <w:b/>
          <w:i/>
          <w:sz w:val="28"/>
          <w:szCs w:val="28"/>
          <w:u w:val="single"/>
        </w:rPr>
      </w:pPr>
      <w:r w:rsidRPr="00FC6834">
        <w:rPr>
          <w:b/>
          <w:sz w:val="28"/>
          <w:szCs w:val="28"/>
          <w:u w:val="single"/>
        </w:rPr>
        <w:lastRenderedPageBreak/>
        <w:t>FOOTNOTE 3</w:t>
      </w:r>
      <w:r>
        <w:rPr>
          <w:sz w:val="28"/>
          <w:szCs w:val="28"/>
        </w:rPr>
        <w:t xml:space="preserve"> </w:t>
      </w:r>
      <w:r w:rsidRPr="009E25C3">
        <w:rPr>
          <w:sz w:val="28"/>
          <w:szCs w:val="28"/>
        </w:rPr>
        <w:t>§ 303.101 Expedited processes.</w:t>
      </w:r>
      <w:r>
        <w:rPr>
          <w:sz w:val="28"/>
          <w:szCs w:val="28"/>
        </w:rPr>
        <w:t xml:space="preserve"> </w:t>
      </w:r>
      <w:r w:rsidRPr="009E25C3">
        <w:rPr>
          <w:sz w:val="28"/>
          <w:szCs w:val="28"/>
        </w:rPr>
        <w:t xml:space="preserve">(a) Definition. Expedited processes means administrative and judicial procedures (including IV-D agency procedures) required under section 466(a)(2) and (c) of the Act; (c) Safeguards. Under expedited processes: (2) The due process rights of the par- ties involved must be protected; </w:t>
      </w:r>
      <w:r w:rsidRPr="009E25C3">
        <w:rPr>
          <w:b/>
          <w:i/>
          <w:sz w:val="28"/>
          <w:szCs w:val="28"/>
          <w:u w:val="single"/>
        </w:rPr>
        <w:t>https://www.gpo.gov/fdsys/pkg/CFR-2011-title45-vol2/pdf/CFR-2011-title45-vol2-sec303-101.pdf</w:t>
      </w:r>
    </w:p>
    <w:p w14:paraId="6A118718" w14:textId="1A372D74" w:rsidR="007147B8" w:rsidRDefault="007147B8" w:rsidP="007147B8">
      <w:pPr>
        <w:pStyle w:val="ListParagraph"/>
        <w:numPr>
          <w:ilvl w:val="0"/>
          <w:numId w:val="17"/>
        </w:numPr>
        <w:rPr>
          <w:sz w:val="28"/>
          <w:szCs w:val="28"/>
        </w:rPr>
      </w:pPr>
      <w:r w:rsidRPr="009E25C3">
        <w:rPr>
          <w:b/>
          <w:sz w:val="28"/>
          <w:szCs w:val="28"/>
          <w:u w:val="single"/>
        </w:rPr>
        <w:t xml:space="preserve">FOOTNOTE </w:t>
      </w:r>
      <w:r w:rsidR="00FC6834">
        <w:rPr>
          <w:b/>
          <w:sz w:val="28"/>
          <w:szCs w:val="28"/>
          <w:u w:val="single"/>
        </w:rPr>
        <w:t>7</w:t>
      </w:r>
      <w:r>
        <w:rPr>
          <w:sz w:val="28"/>
          <w:szCs w:val="28"/>
        </w:rPr>
        <w:t xml:space="preserve"> </w:t>
      </w:r>
      <w:r w:rsidR="009E25C3">
        <w:rPr>
          <w:sz w:val="28"/>
          <w:szCs w:val="28"/>
        </w:rPr>
        <w:t xml:space="preserve"> </w:t>
      </w:r>
      <w:r w:rsidRPr="009E25C3">
        <w:rPr>
          <w:b/>
          <w:i/>
          <w:sz w:val="28"/>
          <w:szCs w:val="28"/>
          <w:u w:val="single"/>
        </w:rPr>
        <w:t>28 USC SECTION 1691</w:t>
      </w:r>
      <w:r>
        <w:rPr>
          <w:sz w:val="28"/>
          <w:szCs w:val="28"/>
        </w:rPr>
        <w:t xml:space="preserve"> SEAL AND TESTE PROCESS </w:t>
      </w:r>
      <w:r w:rsidRPr="007147B8">
        <w:rPr>
          <w:sz w:val="28"/>
          <w:szCs w:val="28"/>
        </w:rPr>
        <w:t>“</w:t>
      </w:r>
      <w:r w:rsidRPr="007147B8">
        <w:rPr>
          <w:i/>
          <w:sz w:val="28"/>
          <w:szCs w:val="28"/>
        </w:rPr>
        <w:t>All writs and process issuing from a court of the United States shall be under the seal of the court and signed by the clerk thereof</w:t>
      </w:r>
      <w:r w:rsidRPr="007147B8">
        <w:rPr>
          <w:sz w:val="28"/>
          <w:szCs w:val="28"/>
        </w:rPr>
        <w:t>.”</w:t>
      </w:r>
    </w:p>
    <w:p w14:paraId="36267094" w14:textId="12BE2A18" w:rsidR="00FC6834" w:rsidRPr="00FC6834" w:rsidRDefault="00FC6834" w:rsidP="00FC6834">
      <w:pPr>
        <w:pStyle w:val="ListParagraph"/>
        <w:numPr>
          <w:ilvl w:val="0"/>
          <w:numId w:val="17"/>
        </w:numPr>
        <w:rPr>
          <w:b/>
          <w:sz w:val="28"/>
          <w:szCs w:val="28"/>
          <w:u w:val="single"/>
        </w:rPr>
      </w:pPr>
      <w:r w:rsidRPr="00FC6834">
        <w:rPr>
          <w:b/>
          <w:sz w:val="28"/>
          <w:szCs w:val="28"/>
          <w:u w:val="single"/>
        </w:rPr>
        <w:t>FOOTNOTE 5</w:t>
      </w:r>
      <w:r>
        <w:rPr>
          <w:b/>
          <w:sz w:val="28"/>
          <w:szCs w:val="28"/>
          <w:u w:val="single"/>
        </w:rPr>
        <w:t xml:space="preserve"> </w:t>
      </w:r>
      <w:r>
        <w:rPr>
          <w:sz w:val="28"/>
          <w:szCs w:val="28"/>
        </w:rPr>
        <w:t xml:space="preserve"> TAKE JUDICIAL NOTICE </w:t>
      </w:r>
      <w:r w:rsidRPr="00FC6834">
        <w:rPr>
          <w:b/>
          <w:i/>
          <w:sz w:val="28"/>
          <w:szCs w:val="28"/>
          <w:u w:val="single"/>
        </w:rPr>
        <w:t>Murray's Lessee v. Hoboken Land &amp; Improvement Co., 59 US 272 - Supreme Court 1856</w:t>
      </w:r>
      <w:r w:rsidRPr="00FC6834">
        <w:rPr>
          <w:i/>
          <w:sz w:val="28"/>
          <w:szCs w:val="28"/>
        </w:rPr>
        <w:t xml:space="preserve"> </w:t>
      </w:r>
      <w:r>
        <w:rPr>
          <w:i/>
          <w:sz w:val="28"/>
          <w:szCs w:val="28"/>
        </w:rPr>
        <w:t>“</w:t>
      </w:r>
      <w:r w:rsidRPr="00FC6834">
        <w:rPr>
          <w:i/>
          <w:sz w:val="28"/>
          <w:szCs w:val="28"/>
        </w:rPr>
        <w:t xml:space="preserve">The words, "due process of law," were undoubtedly intended to convey the same meaning as the words, "by the law of the land," in Magna Charta. Lord Coke, in his commentary on those words, (2 Inst. 50,) says they mean due process of law. The constitutions which had been adopted by the several States before the formation of the federal constitution, following the </w:t>
      </w:r>
      <w:r w:rsidRPr="00FC6834">
        <w:rPr>
          <w:i/>
          <w:sz w:val="28"/>
          <w:szCs w:val="28"/>
        </w:rPr>
        <w:lastRenderedPageBreak/>
        <w:t>language of the great charter more closely, generally contained the words, "but by the judgment of his peers, or the law of the land."</w:t>
      </w:r>
    </w:p>
    <w:p w14:paraId="3C67B7D9" w14:textId="4F3EC55D" w:rsidR="00FC6834" w:rsidRPr="00FC6834" w:rsidRDefault="00FC6834" w:rsidP="00FC6834">
      <w:pPr>
        <w:pStyle w:val="ListParagraph"/>
        <w:numPr>
          <w:ilvl w:val="0"/>
          <w:numId w:val="17"/>
        </w:numPr>
        <w:rPr>
          <w:sz w:val="28"/>
          <w:szCs w:val="28"/>
        </w:rPr>
      </w:pPr>
      <w:r w:rsidRPr="00FC6834">
        <w:rPr>
          <w:b/>
          <w:sz w:val="28"/>
          <w:szCs w:val="28"/>
          <w:u w:val="single"/>
        </w:rPr>
        <w:t>FOOTNOTE</w:t>
      </w:r>
      <w:r>
        <w:rPr>
          <w:b/>
          <w:sz w:val="28"/>
          <w:szCs w:val="28"/>
          <w:u w:val="single"/>
        </w:rPr>
        <w:t xml:space="preserve"> 6</w:t>
      </w:r>
      <w:r>
        <w:rPr>
          <w:sz w:val="28"/>
          <w:szCs w:val="28"/>
        </w:rPr>
        <w:t xml:space="preserve"> </w:t>
      </w:r>
      <w:r w:rsidRPr="00FC6834">
        <w:rPr>
          <w:b/>
          <w:sz w:val="28"/>
          <w:szCs w:val="28"/>
        </w:rPr>
        <w:t>SUPREMACY</w:t>
      </w:r>
      <w:r w:rsidRPr="007147B8">
        <w:rPr>
          <w:b/>
          <w:sz w:val="28"/>
          <w:szCs w:val="28"/>
        </w:rPr>
        <w:t xml:space="preserve"> CLAUSE ARTICLE 6 SECTION 2</w:t>
      </w:r>
      <w:r>
        <w:rPr>
          <w:b/>
          <w:sz w:val="28"/>
          <w:szCs w:val="28"/>
        </w:rPr>
        <w:t xml:space="preserve"> </w:t>
      </w:r>
      <w:hyperlink r:id="rId10" w:history="1">
        <w:r w:rsidRPr="00E21A3A">
          <w:rPr>
            <w:rStyle w:val="Hyperlink"/>
            <w:b/>
            <w:sz w:val="28"/>
            <w:szCs w:val="28"/>
          </w:rPr>
          <w:t>http://constitution.org/cons/GPO-CONAN-2002.pdf</w:t>
        </w:r>
      </w:hyperlink>
    </w:p>
    <w:p w14:paraId="200EEA4A" w14:textId="65745EDA" w:rsidR="00FC6834" w:rsidRDefault="00FC6834" w:rsidP="007147B8">
      <w:pPr>
        <w:pStyle w:val="ListParagraph"/>
        <w:numPr>
          <w:ilvl w:val="0"/>
          <w:numId w:val="17"/>
        </w:numPr>
        <w:rPr>
          <w:sz w:val="28"/>
          <w:szCs w:val="28"/>
        </w:rPr>
      </w:pPr>
    </w:p>
    <w:p w14:paraId="346E1923" w14:textId="77777777" w:rsidR="00FC6834" w:rsidRDefault="00FC6834" w:rsidP="0099630C">
      <w:pPr>
        <w:rPr>
          <w:b/>
          <w:sz w:val="28"/>
          <w:szCs w:val="28"/>
        </w:rPr>
      </w:pPr>
    </w:p>
    <w:p w14:paraId="58277B12" w14:textId="130EA8CA" w:rsidR="0099630C" w:rsidRPr="00681FDE" w:rsidRDefault="00984DCB" w:rsidP="0099630C">
      <w:pPr>
        <w:rPr>
          <w:b/>
          <w:sz w:val="28"/>
          <w:szCs w:val="28"/>
        </w:rPr>
      </w:pPr>
      <w:r w:rsidRPr="00681FDE">
        <w:rPr>
          <w:b/>
          <w:sz w:val="28"/>
          <w:szCs w:val="28"/>
        </w:rPr>
        <w:t>A DENIAL OR DISMISSAL OF THIS MOTION TO CONTEST REQUIRES FULL CLARIFICATION</w:t>
      </w:r>
      <w:r w:rsidR="00681FDE">
        <w:rPr>
          <w:b/>
          <w:sz w:val="28"/>
          <w:szCs w:val="28"/>
        </w:rPr>
        <w:t xml:space="preserve"> OF THE COURT’S REASONS FOR DENYING OR DISMISSING THIS MOTION</w:t>
      </w:r>
      <w:r w:rsidRPr="00681FDE">
        <w:rPr>
          <w:b/>
          <w:sz w:val="28"/>
          <w:szCs w:val="28"/>
        </w:rPr>
        <w:t xml:space="preserve"> BY REBUTTING EVERY FACT SUPPORTED BY FOOTNOTES 1</w:t>
      </w:r>
      <w:r w:rsidR="00681FDE">
        <w:rPr>
          <w:b/>
          <w:sz w:val="28"/>
          <w:szCs w:val="28"/>
        </w:rPr>
        <w:t xml:space="preserve"> </w:t>
      </w:r>
      <w:r w:rsidRPr="00681FDE">
        <w:rPr>
          <w:b/>
          <w:sz w:val="28"/>
          <w:szCs w:val="28"/>
        </w:rPr>
        <w:t>THROUGH 6</w:t>
      </w:r>
    </w:p>
    <w:p w14:paraId="1F8C209F" w14:textId="77777777" w:rsidR="00984DCB" w:rsidRPr="00984DCB" w:rsidRDefault="00984DCB" w:rsidP="00984DCB">
      <w:pPr>
        <w:ind w:firstLine="0"/>
        <w:rPr>
          <w:sz w:val="28"/>
          <w:szCs w:val="28"/>
        </w:rPr>
      </w:pPr>
    </w:p>
    <w:p w14:paraId="7DA94005" w14:textId="77777777" w:rsidR="0099630C" w:rsidRPr="0099630C" w:rsidRDefault="0099630C" w:rsidP="0099630C"/>
    <w:p w14:paraId="610A01E4" w14:textId="77777777" w:rsidR="0099630C" w:rsidRPr="0099630C" w:rsidRDefault="0099630C" w:rsidP="0099630C"/>
    <w:p w14:paraId="57F76E41" w14:textId="77777777" w:rsidR="008A2414" w:rsidRPr="0099630C" w:rsidRDefault="008A2414" w:rsidP="0099630C">
      <w:pPr>
        <w:rPr>
          <w:sz w:val="28"/>
        </w:rPr>
      </w:pPr>
    </w:p>
    <w:p w14:paraId="4A4D9911" w14:textId="77777777" w:rsidR="00D11EF8" w:rsidRPr="00ED3B32" w:rsidRDefault="00A93A02" w:rsidP="00ED3B32">
      <w:pPr>
        <w:pStyle w:val="Date"/>
        <w:spacing w:line="240" w:lineRule="auto"/>
        <w:ind w:firstLine="0"/>
      </w:pPr>
      <w:r w:rsidRPr="006149CE">
        <w:rPr>
          <w:sz w:val="28"/>
        </w:rPr>
        <w:t xml:space="preserve">Dated this </w:t>
      </w:r>
      <w:sdt>
        <w:sdtPr>
          <w:rPr>
            <w:sz w:val="28"/>
          </w:rPr>
          <w:id w:val="1776051540"/>
          <w:placeholder>
            <w:docPart w:val="1F4211C97E8F41AF8CD2713DD82EE812"/>
          </w:placeholder>
          <w:temporary/>
          <w:showingPlcHdr/>
        </w:sdtPr>
        <w:sdtEndPr/>
        <w:sdtContent>
          <w:r w:rsidRPr="006149CE">
            <w:rPr>
              <w:sz w:val="28"/>
            </w:rPr>
            <w:t>[day]</w:t>
          </w:r>
        </w:sdtContent>
      </w:sdt>
      <w:r w:rsidRPr="006149CE">
        <w:rPr>
          <w:sz w:val="28"/>
        </w:rPr>
        <w:t xml:space="preserve"> of </w:t>
      </w:r>
      <w:sdt>
        <w:sdtPr>
          <w:rPr>
            <w:sz w:val="28"/>
          </w:rPr>
          <w:id w:val="-1513833419"/>
          <w:placeholder>
            <w:docPart w:val="77D0064EDAD44034A81921E0F69FE5E5"/>
          </w:placeholder>
          <w:temporary/>
          <w:showingPlcHdr/>
        </w:sdtPr>
        <w:sdtEndPr/>
        <w:sdtContent>
          <w:r w:rsidRPr="006149CE">
            <w:rPr>
              <w:sz w:val="28"/>
            </w:rPr>
            <w:t>[Month]</w:t>
          </w:r>
        </w:sdtContent>
      </w:sdt>
      <w:r w:rsidRPr="006149CE">
        <w:rPr>
          <w:sz w:val="28"/>
        </w:rPr>
        <w:t xml:space="preserve">, </w:t>
      </w:r>
      <w:sdt>
        <w:sdtPr>
          <w:rPr>
            <w:sz w:val="28"/>
          </w:rPr>
          <w:id w:val="-1541890750"/>
          <w:placeholder>
            <w:docPart w:val="92B7C908CF804196BAFFEA33FD85C2BC"/>
          </w:placeholder>
          <w:temporary/>
          <w:showingPlcHdr/>
        </w:sdtPr>
        <w:sdtEndPr/>
        <w:sdtContent>
          <w:r w:rsidRPr="006149CE">
            <w:rPr>
              <w:sz w:val="28"/>
            </w:rPr>
            <w:t>[year]</w:t>
          </w:r>
        </w:sdtContent>
      </w:sdt>
      <w:r w:rsidRPr="006149CE">
        <w:rPr>
          <w:sz w:val="28"/>
        </w:rPr>
        <w:t>.</w:t>
      </w:r>
    </w:p>
    <w:tbl>
      <w:tblPr>
        <w:tblW w:w="2477" w:type="pct"/>
        <w:tblInd w:w="4637" w:type="dxa"/>
        <w:tblCellMar>
          <w:left w:w="0" w:type="dxa"/>
          <w:right w:w="115" w:type="dxa"/>
        </w:tblCellMar>
        <w:tblLook w:val="04A0" w:firstRow="1" w:lastRow="0" w:firstColumn="1" w:lastColumn="0" w:noHBand="0" w:noVBand="1"/>
      </w:tblPr>
      <w:tblGrid>
        <w:gridCol w:w="4694"/>
      </w:tblGrid>
      <w:tr w:rsidR="00D11EF8" w:rsidRPr="006149CE" w14:paraId="00555E02" w14:textId="77777777">
        <w:tc>
          <w:tcPr>
            <w:tcW w:w="4694" w:type="dxa"/>
            <w:tcBorders>
              <w:bottom w:val="single" w:sz="4" w:space="0" w:color="auto"/>
            </w:tcBorders>
          </w:tcPr>
          <w:p w14:paraId="1DF5F8C5" w14:textId="77777777" w:rsidR="00D11EF8" w:rsidRPr="006149CE" w:rsidRDefault="00D11EF8">
            <w:pPr>
              <w:pStyle w:val="AttorneyName"/>
              <w:rPr>
                <w:sz w:val="28"/>
              </w:rPr>
            </w:pPr>
          </w:p>
        </w:tc>
      </w:tr>
    </w:tbl>
    <w:p w14:paraId="66042E4B" w14:textId="77777777" w:rsidR="00D11EF8" w:rsidRPr="006149CE" w:rsidRDefault="006149CE">
      <w:pPr>
        <w:pStyle w:val="NoSpacing"/>
        <w:rPr>
          <w:sz w:val="28"/>
        </w:rPr>
      </w:pPr>
      <w:r>
        <w:t xml:space="preserve">         </w:t>
      </w:r>
      <w:r>
        <w:rPr>
          <w:sz w:val="28"/>
        </w:rPr>
        <w:t xml:space="preserve">                                     </w:t>
      </w:r>
      <w:r w:rsidR="004D12C7">
        <w:rPr>
          <w:sz w:val="28"/>
        </w:rPr>
        <w:t xml:space="preserve">                       Your NAME</w:t>
      </w:r>
    </w:p>
    <w:sectPr w:rsidR="00D11EF8" w:rsidRPr="006149CE" w:rsidSect="00490F61">
      <w:headerReference w:type="default" r:id="rId11"/>
      <w:footerReference w:type="default" r:id="rId12"/>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1BB5" w14:textId="77777777" w:rsidR="00FC6D68" w:rsidRDefault="00FC6D68">
      <w:r>
        <w:separator/>
      </w:r>
    </w:p>
    <w:p w14:paraId="0F51BB69" w14:textId="77777777" w:rsidR="00FC6D68" w:rsidRDefault="00FC6D68"/>
  </w:endnote>
  <w:endnote w:type="continuationSeparator" w:id="0">
    <w:p w14:paraId="0F227777" w14:textId="77777777" w:rsidR="00FC6D68" w:rsidRDefault="00FC6D68">
      <w:r>
        <w:continuationSeparator/>
      </w:r>
    </w:p>
    <w:p w14:paraId="384DC2E2" w14:textId="77777777" w:rsidR="00FC6D68" w:rsidRDefault="00FC6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6835B1" w14:textId="61A12D77" w:rsidR="005E1E20" w:rsidRDefault="001B6DA4">
    <w:pPr>
      <w:pStyle w:val="Footer"/>
    </w:pPr>
    <w:sdt>
      <w:sdtPr>
        <w:alias w:val="Pleading Title"/>
        <w:tag w:val=""/>
        <w:id w:val="1674443876"/>
        <w:placeholder>
          <w:docPart w:val="EE48711C239347E09F8E780A38436095"/>
        </w:placeholder>
        <w:dataBinding w:prefixMappings="xmlns:ns0='http://purl.org/dc/elements/1.1/' xmlns:ns1='http://schemas.openxmlformats.org/package/2006/metadata/core-properties' " w:xpath="/ns1:coreProperties[1]/ns0:title[1]" w:storeItemID="{6C3C8BC8-F283-45AE-878A-BAB7291924A1}"/>
        <w:text/>
      </w:sdtPr>
      <w:sdtEndPr/>
      <w:sdtContent>
        <w:r w:rsidR="007147B8">
          <w:t>NOTICE TO COURTCONTESTING A SUPPORT ORDER MADE IN VIOLATION OF EXPEDITED PROCESSES SAFEGUARDS OF DUE PROCESS UNDER 45 CFR 303.101.(C)(2) IS VOID AND MUST BE VACATED UNDER FEDERAL RULE 60(b)(4), JUDGMENT IS VOID FOR VIOLATING THE DUE PROCESS OF LAW CLAUSE OF THE 14TH AMENDMENT</w:t>
        </w:r>
      </w:sdtContent>
    </w:sdt>
    <w:r w:rsidR="005E1E20">
      <w:t xml:space="preserve"> - </w:t>
    </w:r>
    <w:r w:rsidR="00ED4AAB">
      <w:rPr>
        <w:noProof/>
      </w:rPr>
      <w:fldChar w:fldCharType="begin"/>
    </w:r>
    <w:r w:rsidR="00ED4AAB">
      <w:rPr>
        <w:noProof/>
      </w:rPr>
      <w:instrText xml:space="preserve"> PAGE   \* MERGEFORMAT </w:instrText>
    </w:r>
    <w:r w:rsidR="00ED4AAB">
      <w:rPr>
        <w:noProof/>
      </w:rPr>
      <w:fldChar w:fldCharType="separate"/>
    </w:r>
    <w:r>
      <w:rPr>
        <w:noProof/>
      </w:rPr>
      <w:t>10</w:t>
    </w:r>
    <w:r w:rsidR="00ED4AAB">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D2943" w14:textId="77777777" w:rsidR="00FC6D68" w:rsidRDefault="00FC6D68">
      <w:r>
        <w:separator/>
      </w:r>
    </w:p>
    <w:p w14:paraId="0FC4AFDB" w14:textId="77777777" w:rsidR="00FC6D68" w:rsidRDefault="00FC6D68"/>
  </w:footnote>
  <w:footnote w:type="continuationSeparator" w:id="0">
    <w:p w14:paraId="6734AC3B" w14:textId="77777777" w:rsidR="00FC6D68" w:rsidRDefault="00FC6D68">
      <w:r>
        <w:continuationSeparator/>
      </w:r>
    </w:p>
    <w:p w14:paraId="6AC043F9" w14:textId="77777777" w:rsidR="00FC6D68" w:rsidRDefault="00FC6D68"/>
  </w:footnote>
  <w:footnote w:id="1">
    <w:p w14:paraId="145A6554" w14:textId="77777777" w:rsidR="002B4249" w:rsidRDefault="002B4249">
      <w:pPr>
        <w:pStyle w:val="FootnoteText"/>
      </w:pPr>
      <w:r>
        <w:rPr>
          <w:rStyle w:val="FootnoteReference"/>
        </w:rPr>
        <w:footnoteRef/>
      </w:r>
      <w:r>
        <w:t xml:space="preserve"> </w:t>
      </w:r>
      <w:r w:rsidRPr="002B4249">
        <w:t xml:space="preserve">The proposition that the judgment of a court lacking jurisdiction is void traces back to the English Year Books, see Bowser v. Collins, Y. B. Mich. 22 Edw. IV, f. 30, pl. 11, 145 Eng. Rep. 97 (Ex. Ch. 1482), and was made settled law by Lord Coke in Case of the Marshalsea, 10 Coke Rep. 68b, 77a, 77 Eng. Rep. 1027, 1041 (K. B. 1612). Traditionally that proposition was embodied in the phrase </w:t>
      </w:r>
      <w:proofErr w:type="spellStart"/>
      <w:r w:rsidRPr="002B4249">
        <w:rPr>
          <w:b/>
          <w:u w:val="single"/>
        </w:rPr>
        <w:t>coram</w:t>
      </w:r>
      <w:proofErr w:type="spellEnd"/>
      <w:r w:rsidRPr="002B4249">
        <w:rPr>
          <w:b/>
          <w:u w:val="single"/>
        </w:rPr>
        <w:t xml:space="preserve"> non </w:t>
      </w:r>
      <w:proofErr w:type="spellStart"/>
      <w:r w:rsidRPr="002B4249">
        <w:rPr>
          <w:b/>
          <w:u w:val="single"/>
        </w:rPr>
        <w:t>judice,before</w:t>
      </w:r>
      <w:proofErr w:type="spellEnd"/>
      <w:r w:rsidRPr="002B4249">
        <w:rPr>
          <w:b/>
          <w:u w:val="single"/>
        </w:rPr>
        <w:t xml:space="preserve"> a person not a judge" — meaning, in effect, that the proceeding in question was not a judicial proceeding because lawful judicial authority was not present, and could therefore not yield a judgment</w:t>
      </w:r>
      <w:r w:rsidRPr="002B4249">
        <w:t xml:space="preserve">. American courts invalidated, or denied recognition to, judgments that violated this common-law principle long before the Fourteenth Amendment was adopted. See, e. g., </w:t>
      </w:r>
      <w:proofErr w:type="spellStart"/>
      <w:r w:rsidRPr="002B4249">
        <w:t>Grumon</w:t>
      </w:r>
      <w:proofErr w:type="spellEnd"/>
      <w:r w:rsidRPr="002B4249">
        <w:t xml:space="preserve"> v. Raymond, 1 Conn. 40 (1814); Picquet v. Swan, 19 F. Cas. 609 (No. 11,134) (CC Mass. 1828); Dunn v. Dunn, 4 Paige 425 (N. Y. Ch. 1834); Evans v. </w:t>
      </w:r>
      <w:proofErr w:type="spellStart"/>
      <w:r w:rsidRPr="002B4249">
        <w:t>Instine</w:t>
      </w:r>
      <w:proofErr w:type="spellEnd"/>
      <w:r w:rsidRPr="002B4249">
        <w:t xml:space="preserve">, 7 Ohio 273 (1835); Steel v. Smith, 7 Watts &amp; </w:t>
      </w:r>
      <w:proofErr w:type="spellStart"/>
      <w:r w:rsidRPr="002B4249">
        <w:t>Serg</w:t>
      </w:r>
      <w:proofErr w:type="spellEnd"/>
      <w:r w:rsidRPr="002B4249">
        <w:t xml:space="preserve">. 447 (Pa. 1844); Boswell's Lessee v. Otis, 9 How. 336, 350 (1850). In Pennoyer v. Neff, 95 U. S. 714, 732 (1878), </w:t>
      </w:r>
      <w:r w:rsidRPr="002B4249">
        <w:rPr>
          <w:b/>
          <w:u w:val="single"/>
        </w:rPr>
        <w:t>we announced that the judgment of a court lacking personal jurisdiction violated the Due Process Clause of the Fourteenth Amendment as well</w:t>
      </w:r>
      <w:r w:rsidRPr="002B4249">
        <w:rPr>
          <w:u w:val="single"/>
        </w:rPr>
        <w:t>.</w:t>
      </w:r>
      <w:r w:rsidR="00FE624B">
        <w:t xml:space="preserve">          </w:t>
      </w:r>
      <w:r w:rsidR="00FE624B" w:rsidRPr="00FE624B">
        <w:t xml:space="preserve"> </w:t>
      </w:r>
      <w:r w:rsidR="00FE624B" w:rsidRPr="009C5E17">
        <w:rPr>
          <w:b/>
          <w:i/>
          <w:u w:val="single"/>
        </w:rPr>
        <w:t>Burnham v. Superior Court 495 U.S. 604 (1990)</w:t>
      </w:r>
      <w:r w:rsidR="00FE624B" w:rsidRPr="00FE624B">
        <w:t xml:space="preserve"> </w:t>
      </w:r>
    </w:p>
  </w:footnote>
  <w:footnote w:id="2">
    <w:p w14:paraId="6AEDF2BF" w14:textId="77777777" w:rsidR="00917EBE" w:rsidRPr="00A26C01" w:rsidRDefault="00917EBE" w:rsidP="00917EBE">
      <w:pPr>
        <w:pStyle w:val="FootnoteText"/>
        <w:rPr>
          <w:b/>
        </w:rPr>
      </w:pPr>
      <w:r>
        <w:rPr>
          <w:rStyle w:val="FootnoteReference"/>
        </w:rPr>
        <w:footnoteRef/>
      </w:r>
      <w:r>
        <w:t xml:space="preserve"> </w:t>
      </w:r>
      <w:r w:rsidRPr="00A26C01">
        <w:rPr>
          <w:b/>
        </w:rPr>
        <w:t>Definitions</w:t>
      </w:r>
      <w:r>
        <w:rPr>
          <w:b/>
        </w:rPr>
        <w:t xml:space="preserve"> </w:t>
      </w:r>
      <w:r w:rsidRPr="00A26C01">
        <w:rPr>
          <w:b/>
        </w:rPr>
        <w:t>Expedited judicial processes.</w:t>
      </w:r>
      <w:r>
        <w:t xml:space="preserve"> Expedited judicial processes are systems in which judge surrogates make judicial decisions. Judge surrogates are referred to by various titles, including masters, referees, commissioners, magistrates, and hearing officers. The decision-making occurs within the traditional judicial system as an extension or tier of the court. Judge surrogates examine evidence, take testimony, and enter findings or make recommendations for case disposition. In many jurisdictions, a judge must approve the order.</w:t>
      </w:r>
      <w:r w:rsidRPr="00A26C01">
        <w:t xml:space="preserve"> </w:t>
      </w:r>
      <w:r w:rsidRPr="00A26C01">
        <w:rPr>
          <w:b/>
        </w:rPr>
        <w:t>https://www.acf.hhs.gov/sites/default/files/programs/css/essentials_for_attorneys_ch06.pdf</w:t>
      </w:r>
    </w:p>
    <w:p w14:paraId="4586822C" w14:textId="77777777" w:rsidR="00917EBE" w:rsidRDefault="00917EBE">
      <w:pPr>
        <w:pStyle w:val="FootnoteText"/>
      </w:pPr>
    </w:p>
  </w:footnote>
  <w:footnote w:id="3">
    <w:p w14:paraId="4FF38270" w14:textId="77777777" w:rsidR="009E25C3" w:rsidRDefault="007147B8" w:rsidP="009E25C3">
      <w:pPr>
        <w:pStyle w:val="FootnoteText"/>
      </w:pPr>
      <w:r>
        <w:rPr>
          <w:rStyle w:val="FootnoteReference"/>
        </w:rPr>
        <w:footnoteRef/>
      </w:r>
      <w:r w:rsidR="009E25C3">
        <w:t xml:space="preserve"> </w:t>
      </w:r>
      <w:r w:rsidR="009E25C3" w:rsidRPr="009E25C3">
        <w:rPr>
          <w:b/>
          <w:u w:val="single"/>
        </w:rPr>
        <w:t>§ 303.101 Expedited processes.</w:t>
      </w:r>
    </w:p>
    <w:p w14:paraId="105E74AD" w14:textId="29736C3F" w:rsidR="007147B8" w:rsidRPr="009E25C3" w:rsidRDefault="009E25C3" w:rsidP="009E25C3">
      <w:pPr>
        <w:pStyle w:val="FootnoteText"/>
        <w:rPr>
          <w:b/>
          <w:i/>
          <w:u w:val="single"/>
        </w:rPr>
      </w:pPr>
      <w:r>
        <w:t>(a) Definition. Expedited processes means administrative and judicial procedures (including IV-D agency procedures) required under section 466(a)(2) and (c) of the Act;</w:t>
      </w:r>
      <w:r w:rsidR="007147B8">
        <w:t xml:space="preserve"> </w:t>
      </w:r>
      <w:r w:rsidR="007147B8" w:rsidRPr="007147B8">
        <w:t>(c) Safeguards. Under expedited processes:</w:t>
      </w:r>
      <w:r w:rsidRPr="009E25C3">
        <w:t xml:space="preserve"> (2) The due process rights of the par- ties involved must be protected;</w:t>
      </w:r>
      <w:r>
        <w:t xml:space="preserve"> </w:t>
      </w:r>
      <w:r w:rsidRPr="009E25C3">
        <w:rPr>
          <w:b/>
          <w:i/>
          <w:u w:val="single"/>
        </w:rPr>
        <w:t>https://www.gpo.gov/fdsys/pkg/CFR-2011-title45-vol2/pdf/CFR-2011-title45-vol2-sec303-101.pdf</w:t>
      </w:r>
    </w:p>
  </w:footnote>
  <w:footnote w:id="4">
    <w:p w14:paraId="004353CD" w14:textId="77777777" w:rsidR="00C82290" w:rsidRDefault="00917EBE" w:rsidP="00C82290">
      <w:pPr>
        <w:pStyle w:val="FootnoteText"/>
      </w:pPr>
      <w:r>
        <w:rPr>
          <w:rStyle w:val="FootnoteReference"/>
        </w:rPr>
        <w:footnoteRef/>
      </w:r>
      <w:r>
        <w:t xml:space="preserve"> </w:t>
      </w:r>
      <w:r w:rsidR="00C82290" w:rsidRPr="00C32510">
        <w:t xml:space="preserve">Right to judicial review of administrative action. The administrative decision must be in writing and must be based solely on evidence submitted at the hearing. A proper hearing includes the right to appeal to a judicial authority. </w:t>
      </w:r>
      <w:r w:rsidR="00C82290" w:rsidRPr="00C82290">
        <w:rPr>
          <w:b/>
          <w:i/>
          <w:u w:val="single"/>
        </w:rPr>
        <w:t>https://www.acf.hhs.gov/sites/default/files/programs/css/essentials_for_attorneys_ch06.pdf</w:t>
      </w:r>
    </w:p>
    <w:p w14:paraId="546DB9B4" w14:textId="0D5490CA" w:rsidR="00C82290" w:rsidRDefault="00C82290" w:rsidP="00C82290">
      <w:pPr>
        <w:pStyle w:val="FootnoteText"/>
      </w:pPr>
    </w:p>
    <w:p w14:paraId="7ECAE56B" w14:textId="1B66F923" w:rsidR="00917EBE" w:rsidRDefault="00917EBE" w:rsidP="00150EF4">
      <w:pPr>
        <w:pStyle w:val="FootnoteText"/>
      </w:pPr>
    </w:p>
  </w:footnote>
  <w:footnote w:id="5">
    <w:p w14:paraId="29FCB8BB" w14:textId="77777777" w:rsidR="008906E8" w:rsidRDefault="008906E8" w:rsidP="008906E8">
      <w:pPr>
        <w:pStyle w:val="FootnoteText"/>
      </w:pPr>
      <w:r>
        <w:rPr>
          <w:rStyle w:val="FootnoteReference"/>
        </w:rPr>
        <w:footnoteRef/>
      </w:r>
      <w:r>
        <w:t xml:space="preserve"> </w:t>
      </w:r>
      <w:r w:rsidRPr="003F6032">
        <w:rPr>
          <w:i/>
          <w:u w:val="single"/>
        </w:rPr>
        <w:t>Murray's Lessee v. Hoboken Land &amp; Improvement Co., 59 US 272 - Supreme Court 1856</w:t>
      </w:r>
      <w:r>
        <w:t xml:space="preserve"> </w:t>
      </w:r>
      <w:r w:rsidRPr="003F6032">
        <w:t>The words, "due process of law," were undoubtedly intended to convey the same meaning as the words, "by the law of the land," in Magna Charta. Lord Coke, in his commentary on those words, (2 Inst. 50,) says they mean due process of law. The constitutions which had been adopted by the several States before the formation of the federal constitution, following the language of the great charter more closely, generally contained the words, "but by the judgment of his peers, or the law of the land."</w:t>
      </w:r>
    </w:p>
  </w:footnote>
  <w:footnote w:id="6">
    <w:p w14:paraId="62AF2541" w14:textId="7966C1FA" w:rsidR="008906E8" w:rsidRDefault="008906E8">
      <w:pPr>
        <w:pStyle w:val="FootnoteText"/>
      </w:pPr>
      <w:r>
        <w:rPr>
          <w:rStyle w:val="FootnoteReference"/>
        </w:rPr>
        <w:footnoteRef/>
      </w:r>
      <w:r w:rsidRPr="008906E8">
        <w:rPr>
          <w:b/>
        </w:rPr>
        <w:t>SUPREMACY CLAUSE ARTICLE 6 SECTION 2</w:t>
      </w:r>
      <w:r>
        <w:t xml:space="preserve"> </w:t>
      </w:r>
      <w:r w:rsidRPr="00A93F8C">
        <w:t>http://constitution.org/cons/GPO-CONAN-2002.pdf</w:t>
      </w:r>
    </w:p>
  </w:footnote>
  <w:footnote w:id="7">
    <w:p w14:paraId="4CA9CC9D" w14:textId="5819BA98" w:rsidR="005F6FF3" w:rsidRDefault="005F6FF3">
      <w:pPr>
        <w:pStyle w:val="FootnoteText"/>
      </w:pPr>
      <w:r>
        <w:rPr>
          <w:rStyle w:val="FootnoteReference"/>
        </w:rPr>
        <w:footnoteRef/>
      </w:r>
      <w:r>
        <w:t xml:space="preserve">  </w:t>
      </w:r>
      <w:r w:rsidRPr="005F6FF3">
        <w:rPr>
          <w:b/>
          <w:i/>
          <w:u w:val="single"/>
        </w:rPr>
        <w:t>28 U.S. Code § 1691 - Seal and teste of process</w:t>
      </w:r>
      <w:r>
        <w:rPr>
          <w:b/>
          <w:i/>
          <w:u w:val="single"/>
        </w:rPr>
        <w:t xml:space="preserve"> </w:t>
      </w:r>
      <w:r>
        <w:t xml:space="preserve"> “</w:t>
      </w:r>
      <w:r w:rsidRPr="005F6FF3">
        <w:rPr>
          <w:i/>
        </w:rPr>
        <w:t>All writs and process issuing from a court of the United States shall be under the seal of the court and signed by the clerk thereof.”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96360D" w14:textId="77777777" w:rsidR="005E1E20" w:rsidRDefault="001B6DA4">
    <w:pPr>
      <w:rPr>
        <w:color w:val="FFFFFF" w:themeColor="background1"/>
      </w:rPr>
    </w:pPr>
    <w:r>
      <w:rPr>
        <w:noProof/>
      </w:rPr>
      <w:pict w14:anchorId="376D1C24">
        <v:group id="Group 5" o:spid="_x0000_s2050" alt="Left and right border lines" style="position:absolute;left:0;text-align:left;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">
          <v:line id="LeftBorder1" o:spid="_x0000_s2051"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">
            <v:path arrowok="f"/>
            <o:lock v:ext="edit" shapetype="f"/>
          </v:line>
          <v:line id="LeftBorder2" o:spid="_x0000_s2052"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">
            <v:path arrowok="f"/>
            <o:lock v:ext="edit" shapetype="f"/>
          </v:line>
          <v:line id="RightBorder" o:spid="_x0000_s2053"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">
            <v:path arrowok="f"/>
            <o:lock v:ext="edit" shapetype="f"/>
          </v:line>
          <w10:wrap anchorx="page" anchory="page"/>
        </v:group>
      </w:pict>
    </w:r>
    <w:r>
      <w:rPr>
        <w:noProof/>
      </w:rPr>
      <w:pict w14:anchorId="608E7B6D">
        <v:shapetype id="_x0000_t202" coordsize="21600,21600" o:spt="202" path="m0,0l0,21600,21600,21600,21600,0xe">
          <v:stroke joinstyle="miter"/>
          <v:path gradientshapeok="t" o:connecttype="rect"/>
        </v:shapetype>
        <v:shape id="LineNumbers" o:spid="_x0000_s2049" type="#_x0000_t202" alt="Line numbers from 1 to 26"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Ga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4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" stroked="f">
          <v:textbox inset="0,0,0,0">
            <w:txbxContent>
              <w:p w14:paraId="35791C42" w14:textId="77777777" w:rsidR="005E1E20" w:rsidRDefault="005E1E20">
                <w:pPr>
                  <w:pStyle w:val="LineNumbers"/>
                </w:pPr>
                <w:r>
                  <w:t>1</w:t>
                </w:r>
              </w:p>
              <w:p w14:paraId="023DDF7B" w14:textId="77777777" w:rsidR="005E1E20" w:rsidRDefault="005E1E20">
                <w:pPr>
                  <w:pStyle w:val="LineNumbers"/>
                </w:pPr>
                <w:r>
                  <w:t>2</w:t>
                </w:r>
              </w:p>
              <w:p w14:paraId="1AB31A72" w14:textId="77777777" w:rsidR="005E1E20" w:rsidRDefault="005E1E20">
                <w:pPr>
                  <w:pStyle w:val="LineNumbers"/>
                </w:pPr>
                <w:r>
                  <w:t>3</w:t>
                </w:r>
              </w:p>
              <w:p w14:paraId="640A5A0F" w14:textId="77777777" w:rsidR="005E1E20" w:rsidRDefault="005E1E20">
                <w:pPr>
                  <w:pStyle w:val="LineNumbers"/>
                </w:pPr>
                <w:r>
                  <w:t>4</w:t>
                </w:r>
              </w:p>
              <w:p w14:paraId="7C2DEFB3" w14:textId="77777777" w:rsidR="005E1E20" w:rsidRDefault="005E1E20">
                <w:pPr>
                  <w:pStyle w:val="LineNumbers"/>
                </w:pPr>
                <w:r>
                  <w:t>5</w:t>
                </w:r>
              </w:p>
              <w:p w14:paraId="0951A8B5" w14:textId="77777777" w:rsidR="005E1E20" w:rsidRDefault="005E1E20">
                <w:pPr>
                  <w:pStyle w:val="LineNumbers"/>
                </w:pPr>
                <w:r>
                  <w:t>6</w:t>
                </w:r>
              </w:p>
              <w:p w14:paraId="1CC1D2D7" w14:textId="77777777" w:rsidR="005E1E20" w:rsidRDefault="005E1E20">
                <w:pPr>
                  <w:pStyle w:val="LineNumbers"/>
                </w:pPr>
                <w:r>
                  <w:t>7</w:t>
                </w:r>
              </w:p>
              <w:p w14:paraId="52C24697" w14:textId="77777777" w:rsidR="005E1E20" w:rsidRDefault="005E1E20">
                <w:pPr>
                  <w:pStyle w:val="LineNumbers"/>
                </w:pPr>
                <w:r>
                  <w:t>8</w:t>
                </w:r>
              </w:p>
              <w:p w14:paraId="021AE973" w14:textId="77777777" w:rsidR="005E1E20" w:rsidRDefault="005E1E20">
                <w:pPr>
                  <w:pStyle w:val="LineNumbers"/>
                </w:pPr>
                <w:r>
                  <w:t>9</w:t>
                </w:r>
              </w:p>
              <w:p w14:paraId="5D7A850B" w14:textId="77777777" w:rsidR="005E1E20" w:rsidRDefault="005E1E20">
                <w:pPr>
                  <w:pStyle w:val="LineNumbers"/>
                </w:pPr>
                <w:r>
                  <w:t>10</w:t>
                </w:r>
              </w:p>
              <w:p w14:paraId="404ECD8A" w14:textId="77777777" w:rsidR="005E1E20" w:rsidRDefault="005E1E20">
                <w:pPr>
                  <w:pStyle w:val="LineNumbers"/>
                </w:pPr>
                <w:r>
                  <w:t>11</w:t>
                </w:r>
              </w:p>
              <w:p w14:paraId="2A30101C" w14:textId="77777777" w:rsidR="005E1E20" w:rsidRDefault="005E1E20">
                <w:pPr>
                  <w:pStyle w:val="LineNumbers"/>
                </w:pPr>
                <w:r>
                  <w:t>12</w:t>
                </w:r>
              </w:p>
              <w:p w14:paraId="10E6C802" w14:textId="77777777" w:rsidR="005E1E20" w:rsidRDefault="005E1E20">
                <w:pPr>
                  <w:pStyle w:val="LineNumbers"/>
                </w:pPr>
                <w:r>
                  <w:t>13</w:t>
                </w:r>
              </w:p>
              <w:p w14:paraId="0093B34C" w14:textId="77777777" w:rsidR="005E1E20" w:rsidRDefault="005E1E20">
                <w:pPr>
                  <w:pStyle w:val="LineNumbers"/>
                </w:pPr>
                <w:r>
                  <w:t>14</w:t>
                </w:r>
              </w:p>
              <w:p w14:paraId="3D52116C" w14:textId="77777777" w:rsidR="005E1E20" w:rsidRDefault="005E1E20">
                <w:pPr>
                  <w:pStyle w:val="LineNumbers"/>
                </w:pPr>
                <w:r>
                  <w:t>15</w:t>
                </w:r>
              </w:p>
              <w:p w14:paraId="10733986" w14:textId="77777777" w:rsidR="005E1E20" w:rsidRDefault="005E1E20">
                <w:pPr>
                  <w:pStyle w:val="LineNumbers"/>
                </w:pPr>
                <w:r>
                  <w:t>16</w:t>
                </w:r>
              </w:p>
              <w:p w14:paraId="2F728E17" w14:textId="77777777" w:rsidR="005E1E20" w:rsidRDefault="005E1E20">
                <w:pPr>
                  <w:pStyle w:val="LineNumbers"/>
                </w:pPr>
                <w:r>
                  <w:t>17</w:t>
                </w:r>
              </w:p>
              <w:p w14:paraId="58C1DBF9" w14:textId="77777777" w:rsidR="005E1E20" w:rsidRDefault="005E1E20">
                <w:pPr>
                  <w:pStyle w:val="LineNumbers"/>
                </w:pPr>
                <w:r>
                  <w:t>18</w:t>
                </w:r>
              </w:p>
              <w:p w14:paraId="2020D492" w14:textId="77777777" w:rsidR="005E1E20" w:rsidRDefault="005E1E20">
                <w:pPr>
                  <w:pStyle w:val="LineNumbers"/>
                </w:pPr>
                <w:r>
                  <w:t>19</w:t>
                </w:r>
              </w:p>
              <w:p w14:paraId="2687BB35" w14:textId="77777777" w:rsidR="005E1E20" w:rsidRDefault="005E1E20">
                <w:pPr>
                  <w:pStyle w:val="LineNumbers"/>
                </w:pPr>
                <w:r>
                  <w:t>20</w:t>
                </w:r>
              </w:p>
              <w:p w14:paraId="4025B5BF" w14:textId="77777777" w:rsidR="005E1E20" w:rsidRDefault="005E1E20">
                <w:pPr>
                  <w:pStyle w:val="LineNumbers"/>
                </w:pPr>
                <w:r>
                  <w:t>21</w:t>
                </w:r>
              </w:p>
              <w:p w14:paraId="01BA43E5" w14:textId="77777777" w:rsidR="005E1E20" w:rsidRDefault="005E1E20">
                <w:pPr>
                  <w:pStyle w:val="LineNumbers"/>
                </w:pPr>
                <w:r>
                  <w:t>22</w:t>
                </w:r>
              </w:p>
              <w:p w14:paraId="61CB640F" w14:textId="77777777" w:rsidR="005E1E20" w:rsidRDefault="005E1E20">
                <w:pPr>
                  <w:pStyle w:val="LineNumbers"/>
                </w:pPr>
                <w:r>
                  <w:t>23</w:t>
                </w:r>
              </w:p>
              <w:p w14:paraId="52CA724F" w14:textId="77777777" w:rsidR="005E1E20" w:rsidRDefault="005E1E20">
                <w:pPr>
                  <w:pStyle w:val="LineNumbers"/>
                </w:pPr>
                <w:r>
                  <w:t>24</w:t>
                </w:r>
              </w:p>
              <w:p w14:paraId="3B902FE5" w14:textId="77777777" w:rsidR="005E1E20" w:rsidRDefault="005E1E20">
                <w:pPr>
                  <w:pStyle w:val="LineNumbers"/>
                </w:pPr>
                <w:r>
                  <w:t>25</w:t>
                </w:r>
              </w:p>
              <w:p w14:paraId="258A2CF3" w14:textId="77777777" w:rsidR="005E1E20" w:rsidRDefault="005E1E20">
                <w:pPr>
                  <w:pStyle w:val="LineNumbers"/>
                </w:pPr>
                <w:r>
                  <w:t>26</w:t>
                </w:r>
              </w:p>
              <w:p w14:paraId="40EB2811" w14:textId="77777777" w:rsidR="005E1E20" w:rsidRDefault="005E1E20">
                <w:pPr>
                  <w:pStyle w:val="LineNumbers"/>
                </w:pPr>
              </w:p>
              <w:p w14:paraId="186CDA16" w14:textId="77777777" w:rsidR="005E1E20" w:rsidRDefault="005E1E20">
                <w:pPr>
                  <w:pStyle w:val="LineNumbers"/>
                </w:pPr>
              </w:p>
              <w:p w14:paraId="22F74387" w14:textId="77777777" w:rsidR="005E1E20" w:rsidRDefault="005E1E20">
                <w:pPr>
                  <w:pStyle w:val="LineNumbers"/>
                </w:pPr>
              </w:p>
            </w:txbxContent>
          </v:textbox>
          <w10:wrap anchorx="page" anchory="page"/>
          <w10:anchorlock/>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CE8FDC"/>
    <w:lvl w:ilvl="0">
      <w:start w:val="1"/>
      <w:numFmt w:val="decimal"/>
      <w:lvlText w:val="%1."/>
      <w:lvlJc w:val="left"/>
      <w:pPr>
        <w:tabs>
          <w:tab w:val="num" w:pos="1800"/>
        </w:tabs>
        <w:ind w:left="1800" w:hanging="360"/>
      </w:pPr>
    </w:lvl>
  </w:abstractNum>
  <w:abstractNum w:abstractNumId="1">
    <w:nsid w:val="FFFFFF7D"/>
    <w:multiLevelType w:val="singleLevel"/>
    <w:tmpl w:val="189ED2C0"/>
    <w:lvl w:ilvl="0">
      <w:start w:val="1"/>
      <w:numFmt w:val="decimal"/>
      <w:lvlText w:val="%1."/>
      <w:lvlJc w:val="left"/>
      <w:pPr>
        <w:tabs>
          <w:tab w:val="num" w:pos="1440"/>
        </w:tabs>
        <w:ind w:left="1440" w:hanging="360"/>
      </w:pPr>
    </w:lvl>
  </w:abstractNum>
  <w:abstractNum w:abstractNumId="2">
    <w:nsid w:val="FFFFFF7E"/>
    <w:multiLevelType w:val="singleLevel"/>
    <w:tmpl w:val="851015A0"/>
    <w:lvl w:ilvl="0">
      <w:start w:val="1"/>
      <w:numFmt w:val="decimal"/>
      <w:lvlText w:val="%1."/>
      <w:lvlJc w:val="left"/>
      <w:pPr>
        <w:tabs>
          <w:tab w:val="num" w:pos="1080"/>
        </w:tabs>
        <w:ind w:left="1080" w:hanging="360"/>
      </w:pPr>
    </w:lvl>
  </w:abstractNum>
  <w:abstractNum w:abstractNumId="3">
    <w:nsid w:val="FFFFFF7F"/>
    <w:multiLevelType w:val="singleLevel"/>
    <w:tmpl w:val="49D83408"/>
    <w:lvl w:ilvl="0">
      <w:start w:val="1"/>
      <w:numFmt w:val="decimal"/>
      <w:lvlText w:val="%1."/>
      <w:lvlJc w:val="left"/>
      <w:pPr>
        <w:tabs>
          <w:tab w:val="num" w:pos="720"/>
        </w:tabs>
        <w:ind w:left="720" w:hanging="360"/>
      </w:pPr>
    </w:lvl>
  </w:abstractNum>
  <w:abstractNum w:abstractNumId="4">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70B1B6"/>
    <w:lvl w:ilvl="0">
      <w:start w:val="1"/>
      <w:numFmt w:val="decimal"/>
      <w:lvlText w:val="%1."/>
      <w:lvlJc w:val="left"/>
      <w:pPr>
        <w:tabs>
          <w:tab w:val="num" w:pos="360"/>
        </w:tabs>
        <w:ind w:left="360" w:hanging="360"/>
      </w:pPr>
    </w:lvl>
  </w:abstractNum>
  <w:abstractNum w:abstractNumId="9">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abstractNum w:abstractNumId="10">
    <w:nsid w:val="122A1450"/>
    <w:multiLevelType w:val="hybridMultilevel"/>
    <w:tmpl w:val="E0F6C5C0"/>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1">
    <w:nsid w:val="4BA52EF2"/>
    <w:multiLevelType w:val="hybridMultilevel"/>
    <w:tmpl w:val="96549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03A68"/>
    <w:multiLevelType w:val="hybridMultilevel"/>
    <w:tmpl w:val="B53E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C78C3"/>
    <w:multiLevelType w:val="hybridMultilevel"/>
    <w:tmpl w:val="2704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3732EC"/>
    <w:multiLevelType w:val="hybridMultilevel"/>
    <w:tmpl w:val="680C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FA5B4C"/>
    <w:multiLevelType w:val="hybridMultilevel"/>
    <w:tmpl w:val="1C9266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663AB6"/>
    <w:multiLevelType w:val="hybridMultilevel"/>
    <w:tmpl w:val="49E43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5"/>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removePersonalInformation/>
  <w:removeDateAndTime/>
  <w:proofState w:spelling="clean" w:grammar="clean"/>
  <w:attachedTemplate r:id="rId1"/>
  <w:doNotTrackMoves/>
  <w:defaultTabStop w:val="720"/>
  <w:characterSpacingControl w:val="doNotCompress"/>
  <w:hdrShapeDefaults>
    <o:shapedefaults v:ext="edit" spidmax="2057"/>
    <o:shapelayout v:ext="edit">
      <o:idmap v:ext="edit" data="2"/>
      <o:rules v:ext="edit">
        <o:r id="V:Rule1" type="connector" idref="#LeftBorder1"/>
        <o:r id="V:Rule2" type="connector" idref="#RightBorder"/>
        <o:r id="V:Rule3" type="connector" idref="#LeftBorder2"/>
      </o:rules>
    </o:shapelayout>
  </w:hdrShapeDefaults>
  <w:footnotePr>
    <w:footnote w:id="-1"/>
    <w:footnote w:id="0"/>
  </w:footnotePr>
  <w:endnotePr>
    <w:endnote w:id="-1"/>
    <w:endnote w:id="0"/>
  </w:endnotePr>
  <w:compat>
    <w:useFELayout/>
    <w:compatSetting w:name="compatibilityMode" w:uri="http://schemas.microsoft.com/office/word" w:val="12"/>
  </w:compat>
  <w:rsids>
    <w:rsidRoot w:val="009E6418"/>
    <w:rsid w:val="000430D7"/>
    <w:rsid w:val="000C424B"/>
    <w:rsid w:val="00136FF0"/>
    <w:rsid w:val="00150EF4"/>
    <w:rsid w:val="0016408E"/>
    <w:rsid w:val="00187AF5"/>
    <w:rsid w:val="001A2AD1"/>
    <w:rsid w:val="001B6DA4"/>
    <w:rsid w:val="001C48EF"/>
    <w:rsid w:val="001E39AE"/>
    <w:rsid w:val="001F078B"/>
    <w:rsid w:val="00220009"/>
    <w:rsid w:val="002216DA"/>
    <w:rsid w:val="0024288E"/>
    <w:rsid w:val="002B4249"/>
    <w:rsid w:val="0035506F"/>
    <w:rsid w:val="00357B65"/>
    <w:rsid w:val="003E6F64"/>
    <w:rsid w:val="0040105F"/>
    <w:rsid w:val="00415767"/>
    <w:rsid w:val="00431FE8"/>
    <w:rsid w:val="00483811"/>
    <w:rsid w:val="00490F61"/>
    <w:rsid w:val="004B421A"/>
    <w:rsid w:val="004C4E46"/>
    <w:rsid w:val="004D12C7"/>
    <w:rsid w:val="004E6067"/>
    <w:rsid w:val="005025C7"/>
    <w:rsid w:val="00522F03"/>
    <w:rsid w:val="005C7B32"/>
    <w:rsid w:val="005E1E20"/>
    <w:rsid w:val="005F3328"/>
    <w:rsid w:val="005F6FF3"/>
    <w:rsid w:val="006149CE"/>
    <w:rsid w:val="00616139"/>
    <w:rsid w:val="00633257"/>
    <w:rsid w:val="006452B9"/>
    <w:rsid w:val="00681FDE"/>
    <w:rsid w:val="006E53C6"/>
    <w:rsid w:val="007147B8"/>
    <w:rsid w:val="0074304C"/>
    <w:rsid w:val="007B577A"/>
    <w:rsid w:val="007C0801"/>
    <w:rsid w:val="007C2131"/>
    <w:rsid w:val="007D77D4"/>
    <w:rsid w:val="00841CE6"/>
    <w:rsid w:val="00851ABC"/>
    <w:rsid w:val="008906E8"/>
    <w:rsid w:val="0089767F"/>
    <w:rsid w:val="008A15B7"/>
    <w:rsid w:val="008A2414"/>
    <w:rsid w:val="008A6E46"/>
    <w:rsid w:val="008D0640"/>
    <w:rsid w:val="008E7088"/>
    <w:rsid w:val="00917EBE"/>
    <w:rsid w:val="009251EA"/>
    <w:rsid w:val="009309C7"/>
    <w:rsid w:val="00941D57"/>
    <w:rsid w:val="00954B0B"/>
    <w:rsid w:val="00984DCB"/>
    <w:rsid w:val="0099630C"/>
    <w:rsid w:val="009B692E"/>
    <w:rsid w:val="009B79C9"/>
    <w:rsid w:val="009C3AF0"/>
    <w:rsid w:val="009C5E17"/>
    <w:rsid w:val="009E25C3"/>
    <w:rsid w:val="009E4E03"/>
    <w:rsid w:val="009E631D"/>
    <w:rsid w:val="009E6418"/>
    <w:rsid w:val="00A93A02"/>
    <w:rsid w:val="00AB5678"/>
    <w:rsid w:val="00B02A82"/>
    <w:rsid w:val="00B145C9"/>
    <w:rsid w:val="00B80D18"/>
    <w:rsid w:val="00B92106"/>
    <w:rsid w:val="00BC02AB"/>
    <w:rsid w:val="00C528AB"/>
    <w:rsid w:val="00C77823"/>
    <w:rsid w:val="00C811DE"/>
    <w:rsid w:val="00C82290"/>
    <w:rsid w:val="00CA260A"/>
    <w:rsid w:val="00CA39DA"/>
    <w:rsid w:val="00CB6DAD"/>
    <w:rsid w:val="00CC586E"/>
    <w:rsid w:val="00CD574C"/>
    <w:rsid w:val="00D053C8"/>
    <w:rsid w:val="00D07DDF"/>
    <w:rsid w:val="00D11EF8"/>
    <w:rsid w:val="00D27729"/>
    <w:rsid w:val="00D311B4"/>
    <w:rsid w:val="00D85777"/>
    <w:rsid w:val="00DA6150"/>
    <w:rsid w:val="00DB6BCC"/>
    <w:rsid w:val="00DC0F94"/>
    <w:rsid w:val="00E960B6"/>
    <w:rsid w:val="00ED3B32"/>
    <w:rsid w:val="00ED4AAB"/>
    <w:rsid w:val="00F02862"/>
    <w:rsid w:val="00F15C55"/>
    <w:rsid w:val="00F16B8A"/>
    <w:rsid w:val="00F26CD9"/>
    <w:rsid w:val="00F63595"/>
    <w:rsid w:val="00F75376"/>
    <w:rsid w:val="00FA5BE9"/>
    <w:rsid w:val="00FB163D"/>
    <w:rsid w:val="00FC6834"/>
    <w:rsid w:val="00FC6D68"/>
    <w:rsid w:val="00FD2D30"/>
    <w:rsid w:val="00FE624B"/>
    <w:rsid w:val="00FF4016"/>
    <w:rsid w:val="00FF4B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2216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504" w:lineRule="auto"/>
        <w:ind w:firstLine="1440"/>
      </w:pPr>
    </w:pPrDefault>
  </w:docDefaults>
  <w:latentStyles w:defLockedState="0" w:defUIPriority="0" w:defSemiHidden="0" w:defUnhideWhenUsed="0" w:defQFormat="0" w:count="2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0F61"/>
  </w:style>
  <w:style w:type="paragraph" w:styleId="Heading1">
    <w:name w:val="heading 1"/>
    <w:basedOn w:val="Normal"/>
    <w:next w:val="Normal"/>
    <w:link w:val="Heading1Char"/>
    <w:uiPriority w:val="9"/>
    <w:semiHidden/>
    <w:unhideWhenUsed/>
    <w:rsid w:val="00490F61"/>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rsid w:val="00490F61"/>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rsid w:val="00490F61"/>
    <w:pPr>
      <w:spacing w:line="252" w:lineRule="auto"/>
      <w:ind w:firstLine="0"/>
    </w:pPr>
    <w:rPr>
      <w:caps/>
    </w:rPr>
  </w:style>
  <w:style w:type="character" w:customStyle="1" w:styleId="FooterChar">
    <w:name w:val="Footer Char"/>
    <w:basedOn w:val="DefaultParagraphFont"/>
    <w:link w:val="Footer"/>
    <w:uiPriority w:val="2"/>
    <w:rsid w:val="00490F61"/>
    <w:rPr>
      <w:rFonts w:eastAsia="Times New Roman" w:cs="Times New Roman"/>
      <w:caps/>
      <w:sz w:val="20"/>
      <w:szCs w:val="20"/>
    </w:rPr>
  </w:style>
  <w:style w:type="table" w:styleId="TableGrid">
    <w:name w:val="Table Grid"/>
    <w:basedOn w:val="TableNormal"/>
    <w:uiPriority w:val="39"/>
    <w:rsid w:val="00490F6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ies">
    <w:name w:val="Parties"/>
    <w:basedOn w:val="Normal"/>
    <w:link w:val="PartiesChar"/>
    <w:uiPriority w:val="1"/>
    <w:qFormat/>
    <w:rsid w:val="00490F61"/>
    <w:pPr>
      <w:spacing w:after="240" w:line="252"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rsid w:val="00490F61"/>
    <w:pPr>
      <w:spacing w:line="252" w:lineRule="auto"/>
      <w:ind w:firstLine="0"/>
    </w:pPr>
    <w:rPr>
      <w:caps/>
    </w:rPr>
  </w:style>
  <w:style w:type="character" w:customStyle="1" w:styleId="PleadingtitleChar">
    <w:name w:val="Pleading title Char"/>
    <w:basedOn w:val="DefaultParagraphFont"/>
    <w:link w:val="Pleadingtitle"/>
    <w:uiPriority w:val="1"/>
    <w:rsid w:val="00490F61"/>
    <w:rPr>
      <w:rFonts w:eastAsia="Times New Roman" w:cs="Times New Roman"/>
      <w:caps/>
      <w:sz w:val="20"/>
      <w:szCs w:val="20"/>
    </w:rPr>
  </w:style>
  <w:style w:type="character" w:customStyle="1" w:styleId="PartiesChar">
    <w:name w:val="Parties Char"/>
    <w:basedOn w:val="DefaultParagraphFont"/>
    <w:link w:val="Parties"/>
    <w:uiPriority w:val="1"/>
    <w:rsid w:val="00490F61"/>
    <w:rPr>
      <w:rFonts w:asciiTheme="majorHAnsi" w:eastAsiaTheme="majorEastAsia" w:hAnsiTheme="majorHAnsi" w:cstheme="majorBidi"/>
      <w:caps/>
      <w:sz w:val="20"/>
      <w:szCs w:val="20"/>
    </w:rPr>
  </w:style>
  <w:style w:type="character" w:styleId="PlaceholderText">
    <w:name w:val="Placeholder Text"/>
    <w:basedOn w:val="DefaultParagraphFont"/>
    <w:uiPriority w:val="99"/>
    <w:semiHidden/>
    <w:rsid w:val="00490F61"/>
    <w:rPr>
      <w:color w:val="808080"/>
    </w:rPr>
  </w:style>
  <w:style w:type="paragraph" w:customStyle="1" w:styleId="CourtName">
    <w:name w:val="Court Name"/>
    <w:basedOn w:val="Normal"/>
    <w:link w:val="CourtNameChar"/>
    <w:uiPriority w:val="1"/>
    <w:qFormat/>
    <w:rsid w:val="00490F61"/>
    <w:pPr>
      <w:spacing w:before="240"/>
      <w:ind w:firstLine="0"/>
      <w:contextualSpacing/>
      <w:jc w:val="center"/>
    </w:pPr>
    <w:rPr>
      <w:caps/>
    </w:rPr>
  </w:style>
  <w:style w:type="character" w:customStyle="1" w:styleId="Heading1Char">
    <w:name w:val="Heading 1 Char"/>
    <w:basedOn w:val="DefaultParagraphFont"/>
    <w:link w:val="Heading1"/>
    <w:uiPriority w:val="9"/>
    <w:semiHidden/>
    <w:rsid w:val="00490F61"/>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490F61"/>
    <w:pPr>
      <w:spacing w:line="252" w:lineRule="auto"/>
      <w:ind w:firstLine="0"/>
      <w:contextualSpacing/>
    </w:pPr>
  </w:style>
  <w:style w:type="paragraph" w:customStyle="1" w:styleId="LineNumbers">
    <w:name w:val="Line Numbers"/>
    <w:basedOn w:val="Normal"/>
    <w:uiPriority w:val="1"/>
    <w:qFormat/>
    <w:rsid w:val="00490F61"/>
    <w:pPr>
      <w:ind w:firstLine="0"/>
      <w:jc w:val="right"/>
    </w:pPr>
  </w:style>
  <w:style w:type="paragraph" w:customStyle="1" w:styleId="CaseNo">
    <w:name w:val="Case No."/>
    <w:basedOn w:val="Normal"/>
    <w:link w:val="CaseNoChar"/>
    <w:uiPriority w:val="1"/>
    <w:qFormat/>
    <w:rsid w:val="00490F61"/>
    <w:pPr>
      <w:spacing w:after="720" w:line="252" w:lineRule="auto"/>
      <w:ind w:firstLine="0"/>
    </w:pPr>
  </w:style>
  <w:style w:type="paragraph" w:styleId="BalloonText">
    <w:name w:val="Balloon Text"/>
    <w:basedOn w:val="Normal"/>
    <w:link w:val="BalloonTextChar"/>
    <w:uiPriority w:val="99"/>
    <w:semiHidden/>
    <w:unhideWhenUsed/>
    <w:rsid w:val="00490F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F61"/>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90F61"/>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490F61"/>
    <w:rPr>
      <w:rFonts w:eastAsia="Times New Roman" w:cs="Times New Roman"/>
      <w:sz w:val="20"/>
      <w:szCs w:val="20"/>
    </w:rPr>
  </w:style>
  <w:style w:type="character" w:customStyle="1" w:styleId="CourtNameChar">
    <w:name w:val="Court Name Char"/>
    <w:basedOn w:val="DefaultParagraphFont"/>
    <w:link w:val="CourtName"/>
    <w:uiPriority w:val="1"/>
    <w:rsid w:val="00490F61"/>
    <w:rPr>
      <w:caps/>
    </w:rPr>
  </w:style>
  <w:style w:type="character" w:customStyle="1" w:styleId="CaseNoChar">
    <w:name w:val="Case No. Char"/>
    <w:basedOn w:val="DefaultParagraphFont"/>
    <w:link w:val="CaseNo"/>
    <w:uiPriority w:val="1"/>
    <w:rsid w:val="00490F61"/>
    <w:rPr>
      <w:rFonts w:eastAsia="Times New Roman" w:cs="Times New Roman"/>
      <w:sz w:val="20"/>
      <w:szCs w:val="20"/>
    </w:rPr>
  </w:style>
  <w:style w:type="paragraph" w:styleId="Header">
    <w:name w:val="header"/>
    <w:basedOn w:val="Normal"/>
    <w:link w:val="HeaderChar"/>
    <w:uiPriority w:val="99"/>
    <w:unhideWhenUsed/>
    <w:rsid w:val="00490F61"/>
    <w:pPr>
      <w:tabs>
        <w:tab w:val="center" w:pos="4680"/>
        <w:tab w:val="right" w:pos="9360"/>
      </w:tabs>
      <w:spacing w:line="240" w:lineRule="auto"/>
    </w:pPr>
  </w:style>
  <w:style w:type="character" w:customStyle="1" w:styleId="HeaderChar">
    <w:name w:val="Header Char"/>
    <w:basedOn w:val="DefaultParagraphFont"/>
    <w:link w:val="Header"/>
    <w:uiPriority w:val="99"/>
    <w:rsid w:val="00490F61"/>
    <w:rPr>
      <w:rFonts w:eastAsia="Times New Roman" w:cs="Times New Roman"/>
      <w:sz w:val="20"/>
      <w:szCs w:val="20"/>
    </w:rPr>
  </w:style>
  <w:style w:type="paragraph" w:styleId="NoSpacing">
    <w:name w:val="No Spacing"/>
    <w:uiPriority w:val="1"/>
    <w:unhideWhenUsed/>
    <w:qFormat/>
    <w:rsid w:val="00490F61"/>
    <w:pPr>
      <w:widowControl w:val="0"/>
      <w:spacing w:line="252" w:lineRule="auto"/>
      <w:ind w:firstLine="0"/>
    </w:pPr>
    <w:rPr>
      <w:rFonts w:eastAsia="Times New Roman" w:cs="Times New Roman"/>
    </w:rPr>
  </w:style>
  <w:style w:type="paragraph" w:styleId="Date">
    <w:name w:val="Date"/>
    <w:basedOn w:val="Normal"/>
    <w:next w:val="Normal"/>
    <w:link w:val="DateChar"/>
    <w:uiPriority w:val="1"/>
    <w:unhideWhenUsed/>
    <w:qFormat/>
    <w:rsid w:val="00490F61"/>
    <w:pPr>
      <w:spacing w:after="360"/>
    </w:pPr>
  </w:style>
  <w:style w:type="character" w:customStyle="1" w:styleId="DateChar">
    <w:name w:val="Date Char"/>
    <w:basedOn w:val="DefaultParagraphFont"/>
    <w:link w:val="Date"/>
    <w:uiPriority w:val="1"/>
    <w:rsid w:val="00490F61"/>
  </w:style>
  <w:style w:type="paragraph" w:styleId="ListParagraph">
    <w:name w:val="List Paragraph"/>
    <w:basedOn w:val="Normal"/>
    <w:uiPriority w:val="34"/>
    <w:unhideWhenUsed/>
    <w:qFormat/>
    <w:rsid w:val="009B79C9"/>
    <w:pPr>
      <w:ind w:left="720"/>
      <w:contextualSpacing/>
    </w:pPr>
  </w:style>
  <w:style w:type="paragraph" w:styleId="FootnoteText">
    <w:name w:val="footnote text"/>
    <w:basedOn w:val="Normal"/>
    <w:link w:val="FootnoteTextChar"/>
    <w:uiPriority w:val="99"/>
    <w:unhideWhenUsed/>
    <w:rsid w:val="0089767F"/>
    <w:pPr>
      <w:spacing w:line="240" w:lineRule="auto"/>
    </w:pPr>
    <w:rPr>
      <w:sz w:val="20"/>
      <w:szCs w:val="20"/>
    </w:rPr>
  </w:style>
  <w:style w:type="character" w:customStyle="1" w:styleId="FootnoteTextChar">
    <w:name w:val="Footnote Text Char"/>
    <w:basedOn w:val="DefaultParagraphFont"/>
    <w:link w:val="FootnoteText"/>
    <w:uiPriority w:val="99"/>
    <w:rsid w:val="0089767F"/>
    <w:rPr>
      <w:sz w:val="20"/>
      <w:szCs w:val="20"/>
    </w:rPr>
  </w:style>
  <w:style w:type="character" w:styleId="FootnoteReference">
    <w:name w:val="footnote reference"/>
    <w:basedOn w:val="DefaultParagraphFont"/>
    <w:uiPriority w:val="99"/>
    <w:semiHidden/>
    <w:unhideWhenUsed/>
    <w:rsid w:val="0089767F"/>
    <w:rPr>
      <w:vertAlign w:val="superscript"/>
    </w:rPr>
  </w:style>
  <w:style w:type="character" w:styleId="Hyperlink">
    <w:name w:val="Hyperlink"/>
    <w:basedOn w:val="DefaultParagraphFont"/>
    <w:unhideWhenUsed/>
    <w:rsid w:val="009E25C3"/>
    <w:rPr>
      <w:color w:val="56C7AA" w:themeColor="hyperlink"/>
      <w:u w:val="single"/>
    </w:rPr>
  </w:style>
  <w:style w:type="character" w:customStyle="1" w:styleId="UnresolvedMention">
    <w:name w:val="Unresolved Mention"/>
    <w:basedOn w:val="DefaultParagraphFont"/>
    <w:uiPriority w:val="99"/>
    <w:semiHidden/>
    <w:unhideWhenUsed/>
    <w:rsid w:val="009E25C3"/>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constitution.org/cons/GPO-CONAN-20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Legal%20pleading%20paper%20(26%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8C411FCE6744E3AB0B5753102CCE96"/>
        <w:category>
          <w:name w:val="General"/>
          <w:gallery w:val="placeholder"/>
        </w:category>
        <w:types>
          <w:type w:val="bbPlcHdr"/>
        </w:types>
        <w:behaviors>
          <w:behavior w:val="content"/>
        </w:behaviors>
        <w:guid w:val="{BF84548E-3DBF-4265-A57B-F0E8EA11792B}"/>
      </w:docPartPr>
      <w:docPartBody>
        <w:p w:rsidR="003E43E8" w:rsidRDefault="00677BD8">
          <w:pPr>
            <w:pStyle w:val="548C411FCE6744E3AB0B5753102CCE96"/>
          </w:pPr>
          <w:r>
            <w:t>[City, ST  ZIP Code]</w:t>
          </w:r>
        </w:p>
      </w:docPartBody>
    </w:docPart>
    <w:docPart>
      <w:docPartPr>
        <w:name w:val="8BDC8BFE1C104D4DA8D356863B79164D"/>
        <w:category>
          <w:name w:val="General"/>
          <w:gallery w:val="placeholder"/>
        </w:category>
        <w:types>
          <w:type w:val="bbPlcHdr"/>
        </w:types>
        <w:behaviors>
          <w:behavior w:val="content"/>
        </w:behaviors>
        <w:guid w:val="{42B7E23F-0B5D-4BFB-AD86-E6FBF67BD1FA}"/>
      </w:docPartPr>
      <w:docPartBody>
        <w:p w:rsidR="003E43E8" w:rsidRDefault="00677BD8">
          <w:pPr>
            <w:pStyle w:val="8BDC8BFE1C104D4DA8D356863B79164D"/>
          </w:pPr>
          <w:r>
            <w:t>[Court name]</w:t>
          </w:r>
        </w:p>
      </w:docPartBody>
    </w:docPart>
    <w:docPart>
      <w:docPartPr>
        <w:name w:val="369A2F5E52A043A79C200B6C4728B3E8"/>
        <w:category>
          <w:name w:val="General"/>
          <w:gallery w:val="placeholder"/>
        </w:category>
        <w:types>
          <w:type w:val="bbPlcHdr"/>
        </w:types>
        <w:behaviors>
          <w:behavior w:val="content"/>
        </w:behaviors>
        <w:guid w:val="{54CB8958-D1DD-42BD-9DDF-73B74B0710DE}"/>
      </w:docPartPr>
      <w:docPartBody>
        <w:p w:rsidR="003E43E8" w:rsidRDefault="00677BD8">
          <w:pPr>
            <w:pStyle w:val="369A2F5E52A043A79C200B6C4728B3E8"/>
          </w:pPr>
          <w:r>
            <w:t>[Plaintiff's name]</w:t>
          </w:r>
        </w:p>
      </w:docPartBody>
    </w:docPart>
    <w:docPart>
      <w:docPartPr>
        <w:name w:val="27204087B12D40029A8BF3D3FD1C5910"/>
        <w:category>
          <w:name w:val="General"/>
          <w:gallery w:val="placeholder"/>
        </w:category>
        <w:types>
          <w:type w:val="bbPlcHdr"/>
        </w:types>
        <w:behaviors>
          <w:behavior w:val="content"/>
        </w:behaviors>
        <w:guid w:val="{2F57BD89-8838-4037-A4CA-7D2044602940}"/>
      </w:docPartPr>
      <w:docPartBody>
        <w:p w:rsidR="003E43E8" w:rsidRDefault="00677BD8">
          <w:pPr>
            <w:pStyle w:val="27204087B12D40029A8BF3D3FD1C5910"/>
          </w:pPr>
          <w:r>
            <w:t>[Defendant's Name]</w:t>
          </w:r>
        </w:p>
      </w:docPartBody>
    </w:docPart>
    <w:docPart>
      <w:docPartPr>
        <w:name w:val="45CED25A6F914305837C735C63D0C578"/>
        <w:category>
          <w:name w:val="General"/>
          <w:gallery w:val="placeholder"/>
        </w:category>
        <w:types>
          <w:type w:val="bbPlcHdr"/>
        </w:types>
        <w:behaviors>
          <w:behavior w:val="content"/>
        </w:behaviors>
        <w:guid w:val="{9CD7FEE5-E674-4B2D-84A1-B6D8F63BC152}"/>
      </w:docPartPr>
      <w:docPartBody>
        <w:p w:rsidR="003E43E8" w:rsidRDefault="00677BD8">
          <w:pPr>
            <w:pStyle w:val="45CED25A6F914305837C735C63D0C578"/>
          </w:pPr>
          <w:r>
            <w:t>[Number]</w:t>
          </w:r>
        </w:p>
      </w:docPartBody>
    </w:docPart>
    <w:docPart>
      <w:docPartPr>
        <w:name w:val="EE48711C239347E09F8E780A38436095"/>
        <w:category>
          <w:name w:val="General"/>
          <w:gallery w:val="placeholder"/>
        </w:category>
        <w:types>
          <w:type w:val="bbPlcHdr"/>
        </w:types>
        <w:behaviors>
          <w:behavior w:val="content"/>
        </w:behaviors>
        <w:guid w:val="{F47DE376-9DDD-48C9-9146-D32C93EE410F}"/>
      </w:docPartPr>
      <w:docPartBody>
        <w:p w:rsidR="003E43E8" w:rsidRDefault="00677BD8">
          <w:pPr>
            <w:pStyle w:val="EE48711C239347E09F8E780A38436095"/>
          </w:pPr>
          <w:r>
            <w:t>[Type body of pleading here.]</w:t>
          </w:r>
        </w:p>
      </w:docPartBody>
    </w:docPart>
    <w:docPart>
      <w:docPartPr>
        <w:name w:val="1F4211C97E8F41AF8CD2713DD82EE812"/>
        <w:category>
          <w:name w:val="General"/>
          <w:gallery w:val="placeholder"/>
        </w:category>
        <w:types>
          <w:type w:val="bbPlcHdr"/>
        </w:types>
        <w:behaviors>
          <w:behavior w:val="content"/>
        </w:behaviors>
        <w:guid w:val="{BE5A3290-EBA5-4750-BFD2-D44A7BF08909}"/>
      </w:docPartPr>
      <w:docPartBody>
        <w:p w:rsidR="003E43E8" w:rsidRDefault="00677BD8">
          <w:pPr>
            <w:pStyle w:val="1F4211C97E8F41AF8CD2713DD82EE812"/>
          </w:pPr>
          <w:r>
            <w:t>[day]</w:t>
          </w:r>
        </w:p>
      </w:docPartBody>
    </w:docPart>
    <w:docPart>
      <w:docPartPr>
        <w:name w:val="77D0064EDAD44034A81921E0F69FE5E5"/>
        <w:category>
          <w:name w:val="General"/>
          <w:gallery w:val="placeholder"/>
        </w:category>
        <w:types>
          <w:type w:val="bbPlcHdr"/>
        </w:types>
        <w:behaviors>
          <w:behavior w:val="content"/>
        </w:behaviors>
        <w:guid w:val="{AC61DF05-5610-44C8-858F-7F14E17C78E5}"/>
      </w:docPartPr>
      <w:docPartBody>
        <w:p w:rsidR="003E43E8" w:rsidRDefault="00677BD8">
          <w:pPr>
            <w:pStyle w:val="77D0064EDAD44034A81921E0F69FE5E5"/>
          </w:pPr>
          <w:r>
            <w:t>[Month]</w:t>
          </w:r>
        </w:p>
      </w:docPartBody>
    </w:docPart>
    <w:docPart>
      <w:docPartPr>
        <w:name w:val="92B7C908CF804196BAFFEA33FD85C2BC"/>
        <w:category>
          <w:name w:val="General"/>
          <w:gallery w:val="placeholder"/>
        </w:category>
        <w:types>
          <w:type w:val="bbPlcHdr"/>
        </w:types>
        <w:behaviors>
          <w:behavior w:val="content"/>
        </w:behaviors>
        <w:guid w:val="{AECD4600-3E70-4415-B685-CE5E877DAB8C}"/>
      </w:docPartPr>
      <w:docPartBody>
        <w:p w:rsidR="003E43E8" w:rsidRDefault="00677BD8">
          <w:pPr>
            <w:pStyle w:val="92B7C908CF804196BAFFEA33FD85C2BC"/>
          </w:pPr>
          <w:r>
            <w:t>[year]</w:t>
          </w:r>
        </w:p>
      </w:docPartBody>
    </w:docPart>
    <w:docPart>
      <w:docPartPr>
        <w:name w:val="94E58496943488439A78EC6B71BBDC59"/>
        <w:category>
          <w:name w:val="General"/>
          <w:gallery w:val="placeholder"/>
        </w:category>
        <w:types>
          <w:type w:val="bbPlcHdr"/>
        </w:types>
        <w:behaviors>
          <w:behavior w:val="content"/>
        </w:behaviors>
        <w:guid w:val="{FD19A168-C2C5-E241-93F2-0A37E3B0C9AB}"/>
      </w:docPartPr>
      <w:docPartBody>
        <w:p w:rsidR="003C0B89" w:rsidRDefault="00340F6E" w:rsidP="00340F6E">
          <w:pPr>
            <w:pStyle w:val="94E58496943488439A78EC6B71BBDC59"/>
          </w:pPr>
          <w:r>
            <w:t>[Pleading Title]</w:t>
          </w:r>
        </w:p>
      </w:docPartBody>
    </w:docPart>
    <w:docPart>
      <w:docPartPr>
        <w:name w:val="4D1090E89B4D8D4CAF4781965D90E5F3"/>
        <w:category>
          <w:name w:val="General"/>
          <w:gallery w:val="placeholder"/>
        </w:category>
        <w:types>
          <w:type w:val="bbPlcHdr"/>
        </w:types>
        <w:behaviors>
          <w:behavior w:val="content"/>
        </w:behaviors>
        <w:guid w:val="{5AC1EAC4-F7B3-2948-8C76-14EB37357754}"/>
      </w:docPartPr>
      <w:docPartBody>
        <w:p w:rsidR="004D7B93" w:rsidRDefault="00F3487E" w:rsidP="00F3487E">
          <w:pPr>
            <w:pStyle w:val="4D1090E89B4D8D4CAF4781965D90E5F3"/>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677BD8"/>
    <w:rsid w:val="000004A7"/>
    <w:rsid w:val="00096BD7"/>
    <w:rsid w:val="000B2F64"/>
    <w:rsid w:val="00156198"/>
    <w:rsid w:val="00310541"/>
    <w:rsid w:val="00340F6E"/>
    <w:rsid w:val="003C0B89"/>
    <w:rsid w:val="003E43E8"/>
    <w:rsid w:val="00471444"/>
    <w:rsid w:val="004D7B93"/>
    <w:rsid w:val="004E250B"/>
    <w:rsid w:val="005729F4"/>
    <w:rsid w:val="005C0BA2"/>
    <w:rsid w:val="00677BD8"/>
    <w:rsid w:val="006801E2"/>
    <w:rsid w:val="006A70AE"/>
    <w:rsid w:val="00735779"/>
    <w:rsid w:val="00760F50"/>
    <w:rsid w:val="008524B0"/>
    <w:rsid w:val="00895D07"/>
    <w:rsid w:val="0091502E"/>
    <w:rsid w:val="00C31C70"/>
    <w:rsid w:val="00F3487E"/>
    <w:rsid w:val="00FF46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E84D8A1CA54A2BA67FF5020579F37F">
    <w:name w:val="A8E84D8A1CA54A2BA67FF5020579F37F"/>
    <w:rsid w:val="003E43E8"/>
  </w:style>
  <w:style w:type="paragraph" w:customStyle="1" w:styleId="9545CBB6454646288F6C52C6A078A8F8">
    <w:name w:val="9545CBB6454646288F6C52C6A078A8F8"/>
    <w:rsid w:val="003E43E8"/>
  </w:style>
  <w:style w:type="paragraph" w:customStyle="1" w:styleId="548C411FCE6744E3AB0B5753102CCE96">
    <w:name w:val="548C411FCE6744E3AB0B5753102CCE96"/>
    <w:rsid w:val="003E43E8"/>
  </w:style>
  <w:style w:type="paragraph" w:customStyle="1" w:styleId="9AC39AEB08D94879A9EC7533EBFAC9A8">
    <w:name w:val="9AC39AEB08D94879A9EC7533EBFAC9A8"/>
    <w:rsid w:val="003E43E8"/>
  </w:style>
  <w:style w:type="paragraph" w:customStyle="1" w:styleId="BD7396FA228D4F33A1079977DA5BFAAD">
    <w:name w:val="BD7396FA228D4F33A1079977DA5BFAAD"/>
    <w:rsid w:val="003E43E8"/>
  </w:style>
  <w:style w:type="paragraph" w:customStyle="1" w:styleId="8BDC8BFE1C104D4DA8D356863B79164D">
    <w:name w:val="8BDC8BFE1C104D4DA8D356863B79164D"/>
    <w:rsid w:val="003E43E8"/>
  </w:style>
  <w:style w:type="paragraph" w:customStyle="1" w:styleId="CourtName">
    <w:name w:val="Court Name"/>
    <w:basedOn w:val="Normal"/>
    <w:link w:val="CourtNameChar"/>
    <w:uiPriority w:val="1"/>
    <w:qFormat/>
    <w:rsid w:val="003E43E8"/>
    <w:pPr>
      <w:spacing w:before="240" w:after="480" w:line="252" w:lineRule="auto"/>
      <w:contextualSpacing/>
      <w:jc w:val="center"/>
    </w:pPr>
    <w:rPr>
      <w:caps/>
      <w:sz w:val="20"/>
      <w:szCs w:val="20"/>
    </w:rPr>
  </w:style>
  <w:style w:type="character" w:customStyle="1" w:styleId="CourtNameChar">
    <w:name w:val="Court Name Char"/>
    <w:basedOn w:val="DefaultParagraphFont"/>
    <w:link w:val="CourtName"/>
    <w:uiPriority w:val="1"/>
    <w:rsid w:val="003E43E8"/>
    <w:rPr>
      <w:caps/>
      <w:sz w:val="20"/>
      <w:szCs w:val="20"/>
    </w:rPr>
  </w:style>
  <w:style w:type="paragraph" w:customStyle="1" w:styleId="93EC6EE304AC4C5E867F7AB4685F875E">
    <w:name w:val="93EC6EE304AC4C5E867F7AB4685F875E"/>
    <w:rsid w:val="003E43E8"/>
  </w:style>
  <w:style w:type="paragraph" w:customStyle="1" w:styleId="369A2F5E52A043A79C200B6C4728B3E8">
    <w:name w:val="369A2F5E52A043A79C200B6C4728B3E8"/>
    <w:rsid w:val="003E43E8"/>
  </w:style>
  <w:style w:type="paragraph" w:customStyle="1" w:styleId="27204087B12D40029A8BF3D3FD1C5910">
    <w:name w:val="27204087B12D40029A8BF3D3FD1C5910"/>
    <w:rsid w:val="003E43E8"/>
  </w:style>
  <w:style w:type="paragraph" w:customStyle="1" w:styleId="45CED25A6F914305837C735C63D0C578">
    <w:name w:val="45CED25A6F914305837C735C63D0C578"/>
    <w:rsid w:val="003E43E8"/>
  </w:style>
  <w:style w:type="paragraph" w:customStyle="1" w:styleId="9058896D6FCC4A61A412EA6255A4244B">
    <w:name w:val="9058896D6FCC4A61A412EA6255A4244B"/>
    <w:rsid w:val="003E43E8"/>
  </w:style>
  <w:style w:type="paragraph" w:customStyle="1" w:styleId="EE48711C239347E09F8E780A38436095">
    <w:name w:val="EE48711C239347E09F8E780A38436095"/>
    <w:rsid w:val="003E43E8"/>
  </w:style>
  <w:style w:type="paragraph" w:customStyle="1" w:styleId="1F4211C97E8F41AF8CD2713DD82EE812">
    <w:name w:val="1F4211C97E8F41AF8CD2713DD82EE812"/>
    <w:rsid w:val="003E43E8"/>
  </w:style>
  <w:style w:type="paragraph" w:customStyle="1" w:styleId="77D0064EDAD44034A81921E0F69FE5E5">
    <w:name w:val="77D0064EDAD44034A81921E0F69FE5E5"/>
    <w:rsid w:val="003E43E8"/>
  </w:style>
  <w:style w:type="paragraph" w:customStyle="1" w:styleId="92B7C908CF804196BAFFEA33FD85C2BC">
    <w:name w:val="92B7C908CF804196BAFFEA33FD85C2BC"/>
    <w:rsid w:val="003E43E8"/>
  </w:style>
  <w:style w:type="paragraph" w:customStyle="1" w:styleId="CE86650C5F2245678A84738052D2A648">
    <w:name w:val="CE86650C5F2245678A84738052D2A648"/>
    <w:rsid w:val="003E43E8"/>
  </w:style>
  <w:style w:type="paragraph" w:customStyle="1" w:styleId="94E58496943488439A78EC6B71BBDC59">
    <w:name w:val="94E58496943488439A78EC6B71BBDC59"/>
    <w:rsid w:val="00340F6E"/>
    <w:pPr>
      <w:spacing w:after="0" w:line="240" w:lineRule="auto"/>
    </w:pPr>
    <w:rPr>
      <w:sz w:val="24"/>
      <w:szCs w:val="24"/>
    </w:rPr>
  </w:style>
  <w:style w:type="paragraph" w:customStyle="1" w:styleId="4D1090E89B4D8D4CAF4781965D90E5F3">
    <w:name w:val="4D1090E89B4D8D4CAF4781965D90E5F3"/>
    <w:rsid w:val="00F3487E"/>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0DFDD36-6AAF-4BCA-87C0-3F185336108B}">
  <ds:schemaRefs>
    <ds:schemaRef ds:uri="http://schemas.microsoft.com/sharepoint/v3/contenttype/forms"/>
  </ds:schemaRefs>
</ds:datastoreItem>
</file>

<file path=customXml/itemProps2.xml><?xml version="1.0" encoding="utf-8"?>
<ds:datastoreItem xmlns:ds="http://schemas.openxmlformats.org/officeDocument/2006/customXml" ds:itemID="{C5E69A9C-C7B2-B849-B38D-391C2846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\Users\Joseph\AppData\Roaming\Microsoft\Templates\Legal pleading paper (26 lines).dotx</Template>
  <TotalTime>0</TotalTime>
  <Pages>10</Pages>
  <Words>1040</Words>
  <Characters>5929</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NOTICE TO COURT
CONTESTING SUPPORT ORDER MUST BE DISMISSED
TAKE JUDICIAL NOTICE OF EVIDENCE OF ADJUDICATED FACT BY THE SUPREME COURT OF THE UNITED STATES IN MATTER BURNHAM V SUPERIOR COURT 495 U.S. 604 (1990) THAT PROCEEDINGS WITHOUT JUDICIAL AUTHORITY BE</vt:lpstr>
    </vt:vector>
  </TitlesOfParts>
  <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COURT
CONTESTING A SUPPORT ORDER MADE IN VIOLATION OF EXPEDITED PROCESSES SAFEGUARDS OF DUE PROCESS UNDER 45 CFR 303.101.(C)(2) IS VOID AND MUST BE VACATED UNDER FEDERAL RULE 60(b)(4), JUDGMENT IS VOID FOR VIOLATING THE DUE PROCESS OF LAW CLAUSE OF THE 14TH AMENDMENT</dc:title>
  <dc:creator/>
  <cp:keywords/>
  <cp:lastModifiedBy/>
  <cp:revision>1</cp:revision>
  <dcterms:created xsi:type="dcterms:W3CDTF">2019-09-12T17:55:00Z</dcterms:created>
  <dcterms:modified xsi:type="dcterms:W3CDTF">2019-09-12T17:55:00Z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TC039920269991</vt:lpwstr>
  </property>
</Properties>
</file>