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F0" w:rsidRDefault="00D22303">
      <w:pPr>
        <w:pStyle w:val="normal0"/>
        <w:spacing w:line="240" w:lineRule="auto"/>
        <w:jc w:val="both"/>
        <w:rPr>
          <w:rFonts w:ascii="Times New Roman" w:eastAsia="Times New Roman" w:hAnsi="Times New Roman" w:cs="Times New Roman"/>
          <w:highlight w:val="yellow"/>
        </w:rPr>
      </w:pPr>
      <w:bookmarkStart w:id="0" w:name="_GoBack"/>
      <w:bookmarkEnd w:id="0"/>
      <w:r>
        <w:rPr>
          <w:rFonts w:ascii="Times New Roman" w:eastAsia="Times New Roman" w:hAnsi="Times New Roman" w:cs="Times New Roman"/>
          <w:highlight w:val="yellow"/>
        </w:rPr>
        <w:t>name</w:t>
      </w: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street address</w:t>
      </w: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Phoenix, Arizona 85007</w:t>
      </w:r>
    </w:p>
    <w:p w:rsidR="005C40F0" w:rsidRDefault="005C40F0">
      <w:pPr>
        <w:pStyle w:val="normal0"/>
        <w:spacing w:line="240" w:lineRule="auto"/>
        <w:jc w:val="both"/>
        <w:rPr>
          <w:rFonts w:ascii="Times New Roman" w:eastAsia="Times New Roman" w:hAnsi="Times New Roman" w:cs="Times New Roman"/>
        </w:rPr>
      </w:pPr>
    </w:p>
    <w:p w:rsidR="005C40F0" w:rsidRDefault="005C40F0">
      <w:pPr>
        <w:pStyle w:val="normal0"/>
        <w:spacing w:line="240" w:lineRule="auto"/>
        <w:jc w:val="center"/>
        <w:rPr>
          <w:rFonts w:ascii="Times New Roman" w:eastAsia="Times New Roman" w:hAnsi="Times New Roman" w:cs="Times New Roman"/>
        </w:rPr>
      </w:pPr>
    </w:p>
    <w:p w:rsidR="005C40F0" w:rsidRDefault="005C40F0">
      <w:pPr>
        <w:pStyle w:val="normal0"/>
        <w:spacing w:line="240" w:lineRule="auto"/>
        <w:rPr>
          <w:rFonts w:ascii="Times New Roman" w:eastAsia="Times New Roman" w:hAnsi="Times New Roman" w:cs="Times New Roman"/>
        </w:rPr>
      </w:pPr>
    </w:p>
    <w:p w:rsidR="005C40F0" w:rsidRDefault="005C40F0">
      <w:pPr>
        <w:pStyle w:val="normal0"/>
        <w:spacing w:line="240" w:lineRule="auto"/>
        <w:rPr>
          <w:rFonts w:ascii="Times New Roman" w:eastAsia="Times New Roman" w:hAnsi="Times New Roman" w:cs="Times New Roman"/>
        </w:rPr>
      </w:pPr>
    </w:p>
    <w:p w:rsidR="005C40F0" w:rsidRDefault="00D22303">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highlight w:val="yellow"/>
        </w:rPr>
        <w:t>Phoenix Justice</w:t>
      </w:r>
      <w:r>
        <w:rPr>
          <w:rFonts w:ascii="Times New Roman" w:eastAsia="Times New Roman" w:hAnsi="Times New Roman" w:cs="Times New Roman"/>
        </w:rPr>
        <w:t xml:space="preserve"> Court</w:t>
      </w:r>
    </w:p>
    <w:p w:rsidR="005C40F0" w:rsidRDefault="005C40F0">
      <w:pPr>
        <w:pStyle w:val="normal0"/>
        <w:spacing w:line="240" w:lineRule="auto"/>
        <w:jc w:val="both"/>
        <w:rPr>
          <w:rFonts w:ascii="Times New Roman" w:eastAsia="Times New Roman" w:hAnsi="Times New Roman" w:cs="Times New Roman"/>
        </w:rPr>
      </w:pP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13"/>
        <w:gridCol w:w="414"/>
        <w:gridCol w:w="4433"/>
      </w:tblGrid>
      <w:tr w:rsidR="005C40F0">
        <w:tc>
          <w:tcPr>
            <w:tcW w:w="4512" w:type="dxa"/>
            <w:shd w:val="clear" w:color="auto" w:fill="auto"/>
            <w:tcMar>
              <w:top w:w="100" w:type="dxa"/>
              <w:left w:w="100" w:type="dxa"/>
              <w:bottom w:w="100" w:type="dxa"/>
              <w:right w:w="100" w:type="dxa"/>
            </w:tcMar>
          </w:tcPr>
          <w:p w:rsidR="005C40F0" w:rsidRDefault="00D22303">
            <w:pPr>
              <w:pStyle w:val="normal0"/>
            </w:pPr>
            <w:r>
              <w:tab/>
            </w:r>
            <w:r>
              <w:tab/>
            </w:r>
            <w:r>
              <w:tab/>
            </w:r>
          </w:p>
          <w:p w:rsidR="005C40F0" w:rsidRDefault="00D22303">
            <w:pPr>
              <w:pStyle w:val="normal0"/>
              <w:widowControl w:val="0"/>
              <w:rPr>
                <w:rFonts w:ascii="Times New Roman" w:eastAsia="Times New Roman" w:hAnsi="Times New Roman" w:cs="Times New Roman"/>
                <w:highlight w:val="yellow"/>
              </w:rPr>
            </w:pPr>
            <w:r>
              <w:t>“</w:t>
            </w:r>
            <w:r>
              <w:rPr>
                <w:rFonts w:ascii="Times New Roman" w:eastAsia="Times New Roman" w:hAnsi="Times New Roman" w:cs="Times New Roman"/>
              </w:rPr>
              <w:t xml:space="preserve">State of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Washington” aka </w:t>
            </w:r>
            <w:r>
              <w:rPr>
                <w:rFonts w:ascii="Times New Roman" w:eastAsia="Times New Roman" w:hAnsi="Times New Roman" w:cs="Times New Roman"/>
                <w:highlight w:val="yellow"/>
              </w:rPr>
              <w:t xml:space="preserve">cop’s </w:t>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t>name &amp;badge#</w:t>
            </w:r>
          </w:p>
          <w:p w:rsidR="005C40F0" w:rsidRDefault="00D22303">
            <w:pPr>
              <w:pStyle w:val="normal0"/>
              <w:widowControl w:val="0"/>
            </w:pPr>
            <w:r>
              <w:tab/>
            </w:r>
            <w:r>
              <w:tab/>
            </w:r>
            <w:r>
              <w:tab/>
            </w:r>
          </w:p>
          <w:p w:rsidR="005C40F0" w:rsidRDefault="00D22303">
            <w:pPr>
              <w:pStyle w:val="normal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plaintiff,</w:t>
            </w:r>
          </w:p>
          <w:p w:rsidR="005C40F0" w:rsidRDefault="00D22303">
            <w:pPr>
              <w:pStyle w:val="normal0"/>
            </w:pPr>
            <w:r>
              <w:tab/>
            </w:r>
            <w:r>
              <w:tab/>
            </w:r>
            <w:r>
              <w:tab/>
            </w:r>
          </w:p>
          <w:p w:rsidR="005C40F0" w:rsidRDefault="00D22303">
            <w:pPr>
              <w:pStyle w:val="normal0"/>
              <w:widowControl w:val="0"/>
              <w:rPr>
                <w:rFonts w:ascii="Times New Roman" w:eastAsia="Times New Roman" w:hAnsi="Times New Roman" w:cs="Times New Roman"/>
              </w:rPr>
            </w:pPr>
            <w:r>
              <w:rPr>
                <w:rFonts w:ascii="Times New Roman" w:eastAsia="Times New Roman" w:hAnsi="Times New Roman" w:cs="Times New Roman"/>
              </w:rPr>
              <w:tab/>
              <w:t>vs.</w:t>
            </w:r>
          </w:p>
          <w:p w:rsidR="005C40F0" w:rsidRDefault="00D22303">
            <w:pPr>
              <w:pStyle w:val="normal0"/>
              <w:widowControl w:val="0"/>
            </w:pPr>
            <w:r>
              <w:tab/>
            </w:r>
            <w:r>
              <w:tab/>
            </w:r>
            <w:r>
              <w:tab/>
            </w:r>
          </w:p>
          <w:p w:rsidR="005C40F0" w:rsidRDefault="00D22303">
            <w:pPr>
              <w:pStyle w:val="normal0"/>
              <w:jc w:val="both"/>
              <w:rPr>
                <w:rFonts w:ascii="Times New Roman" w:eastAsia="Times New Roman" w:hAnsi="Times New Roman" w:cs="Times New Roman"/>
              </w:rPr>
            </w:pPr>
            <w:r>
              <w:rPr>
                <w:rFonts w:ascii="Times New Roman" w:eastAsia="Times New Roman" w:hAnsi="Times New Roman" w:cs="Times New Roman"/>
              </w:rPr>
              <w:t>name,</w:t>
            </w:r>
          </w:p>
          <w:p w:rsidR="005C40F0" w:rsidRDefault="00D22303">
            <w:pPr>
              <w:pStyle w:val="normal0"/>
            </w:pPr>
            <w:r>
              <w:tab/>
            </w:r>
            <w:r>
              <w:tab/>
            </w:r>
            <w:r>
              <w:tab/>
            </w:r>
          </w:p>
          <w:p w:rsidR="005C40F0" w:rsidRDefault="00D22303">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defendant</w:t>
            </w:r>
          </w:p>
          <w:p w:rsidR="005C40F0" w:rsidRDefault="00D22303">
            <w:pPr>
              <w:pStyle w:val="normal0"/>
            </w:pPr>
            <w:r>
              <w:tab/>
            </w:r>
            <w:r>
              <w:tab/>
            </w:r>
          </w:p>
        </w:tc>
        <w:tc>
          <w:tcPr>
            <w:tcW w:w="414" w:type="dxa"/>
            <w:shd w:val="clear" w:color="auto" w:fill="auto"/>
            <w:tcMar>
              <w:top w:w="100" w:type="dxa"/>
              <w:left w:w="100" w:type="dxa"/>
              <w:bottom w:w="100" w:type="dxa"/>
              <w:right w:w="100" w:type="dxa"/>
            </w:tcMar>
          </w:tcPr>
          <w:p w:rsidR="005C40F0" w:rsidRDefault="00D22303">
            <w:pPr>
              <w:pStyle w:val="normal0"/>
              <w:widowControl w:val="0"/>
            </w:pPr>
            <w:r>
              <w:t>)</w:t>
            </w:r>
            <w:r>
              <w:tab/>
              <w:t>)</w:t>
            </w:r>
            <w:r>
              <w:tab/>
              <w:t>)</w:t>
            </w:r>
            <w:r>
              <w:tab/>
            </w:r>
          </w:p>
          <w:p w:rsidR="005C40F0" w:rsidRDefault="00D22303">
            <w:pPr>
              <w:pStyle w:val="normal0"/>
              <w:rPr>
                <w:rFonts w:ascii="Times New Roman" w:eastAsia="Times New Roman" w:hAnsi="Times New Roman" w:cs="Times New Roman"/>
              </w:rPr>
            </w:pPr>
            <w:r>
              <w:rPr>
                <w:rFonts w:ascii="Times New Roman" w:eastAsia="Times New Roman" w:hAnsi="Times New Roman" w:cs="Times New Roman"/>
              </w:rPr>
              <w:t>)</w:t>
            </w:r>
          </w:p>
          <w:p w:rsidR="005C40F0" w:rsidRDefault="00D22303">
            <w:pPr>
              <w:pStyle w:val="normal0"/>
            </w:pPr>
            <w:r>
              <w:tab/>
            </w:r>
            <w:r>
              <w:tab/>
            </w:r>
            <w:r>
              <w:tab/>
            </w:r>
            <w:r>
              <w:tab/>
            </w:r>
            <w:r>
              <w:tab/>
              <w:t>)</w:t>
            </w:r>
          </w:p>
          <w:p w:rsidR="005C40F0" w:rsidRDefault="00D22303">
            <w:pPr>
              <w:pStyle w:val="normal0"/>
            </w:pPr>
            <w:r>
              <w:t>)</w:t>
            </w:r>
            <w:r>
              <w:tab/>
            </w:r>
          </w:p>
          <w:p w:rsidR="005C40F0" w:rsidRDefault="00D22303">
            <w:pPr>
              <w:pStyle w:val="normal0"/>
              <w:rPr>
                <w:rFonts w:ascii="Times New Roman" w:eastAsia="Times New Roman" w:hAnsi="Times New Roman" w:cs="Times New Roman"/>
              </w:rPr>
            </w:pPr>
            <w:r>
              <w:rPr>
                <w:rFonts w:ascii="Times New Roman" w:eastAsia="Times New Roman" w:hAnsi="Times New Roman" w:cs="Times New Roman"/>
              </w:rPr>
              <w:t>)</w:t>
            </w:r>
          </w:p>
          <w:p w:rsidR="005C40F0" w:rsidRDefault="00D22303">
            <w:pPr>
              <w:pStyle w:val="normal0"/>
            </w:pPr>
            <w:r>
              <w:t>)</w:t>
            </w:r>
            <w:r>
              <w:tab/>
            </w:r>
          </w:p>
        </w:tc>
        <w:tc>
          <w:tcPr>
            <w:tcW w:w="4433" w:type="dxa"/>
            <w:shd w:val="clear" w:color="auto" w:fill="auto"/>
            <w:tcMar>
              <w:top w:w="100" w:type="dxa"/>
              <w:left w:w="100" w:type="dxa"/>
              <w:bottom w:w="100" w:type="dxa"/>
              <w:right w:w="100" w:type="dxa"/>
            </w:tcMar>
          </w:tcPr>
          <w:p w:rsidR="005C40F0" w:rsidRDefault="00D22303">
            <w:pPr>
              <w:pStyle w:val="normal0"/>
              <w:widowControl w:val="0"/>
            </w:pPr>
            <w:r>
              <w:tab/>
            </w:r>
            <w:r>
              <w:tab/>
            </w:r>
            <w:r>
              <w:tab/>
            </w:r>
          </w:p>
          <w:p w:rsidR="005C40F0" w:rsidRDefault="00D22303">
            <w:pPr>
              <w:pStyle w:val="normal0"/>
              <w:rPr>
                <w:rFonts w:ascii="Times New Roman" w:eastAsia="Times New Roman" w:hAnsi="Times New Roman" w:cs="Times New Roman"/>
              </w:rPr>
            </w:pPr>
            <w:r>
              <w:rPr>
                <w:rFonts w:ascii="Times New Roman" w:eastAsia="Times New Roman" w:hAnsi="Times New Roman" w:cs="Times New Roman"/>
              </w:rPr>
              <w:t xml:space="preserve">Case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5C40F0" w:rsidRDefault="00D22303">
            <w:pPr>
              <w:pStyle w:val="normal0"/>
            </w:pPr>
            <w:r>
              <w:tab/>
            </w:r>
            <w:r>
              <w:tab/>
            </w:r>
            <w:r>
              <w:tab/>
            </w:r>
          </w:p>
          <w:p w:rsidR="005C40F0" w:rsidRDefault="005C40F0">
            <w:pPr>
              <w:pStyle w:val="normal0"/>
              <w:jc w:val="both"/>
            </w:pPr>
          </w:p>
          <w:p w:rsidR="005C40F0" w:rsidRDefault="00D22303">
            <w:pPr>
              <w:pStyle w:val="normal0"/>
              <w:jc w:val="both"/>
            </w:pPr>
            <w:r>
              <w:tab/>
            </w:r>
            <w:r>
              <w:tab/>
            </w:r>
            <w:r>
              <w:tab/>
            </w:r>
          </w:p>
          <w:p w:rsidR="005C40F0" w:rsidRDefault="00D22303">
            <w:pPr>
              <w:pStyle w:val="normal0"/>
            </w:pPr>
            <w:r>
              <w:tab/>
            </w:r>
            <w:r>
              <w:tab/>
            </w:r>
            <w:r>
              <w:tab/>
            </w:r>
          </w:p>
          <w:p w:rsidR="005C40F0" w:rsidRDefault="005C40F0">
            <w:pPr>
              <w:pStyle w:val="normal0"/>
              <w:jc w:val="both"/>
            </w:pPr>
          </w:p>
          <w:p w:rsidR="005C40F0" w:rsidRDefault="00D22303">
            <w:pPr>
              <w:pStyle w:val="normal0"/>
              <w:jc w:val="both"/>
            </w:pPr>
            <w:r>
              <w:tab/>
            </w:r>
            <w:r>
              <w:tab/>
            </w:r>
            <w:r>
              <w:tab/>
            </w:r>
          </w:p>
          <w:p w:rsidR="005C40F0" w:rsidRDefault="00D22303">
            <w:pPr>
              <w:pStyle w:val="normal0"/>
            </w:pPr>
            <w:r>
              <w:tab/>
            </w:r>
            <w:r>
              <w:tab/>
            </w:r>
            <w:r>
              <w:tab/>
            </w:r>
          </w:p>
          <w:p w:rsidR="005C40F0" w:rsidRDefault="00D22303">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Motion to strike/dismiss complaint and request for full finding of fact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and conclusions of law</w:t>
            </w:r>
          </w:p>
          <w:p w:rsidR="005C40F0" w:rsidRDefault="00D22303">
            <w:pPr>
              <w:pStyle w:val="normal0"/>
            </w:pPr>
            <w:r>
              <w:tab/>
            </w:r>
            <w:r>
              <w:tab/>
            </w:r>
          </w:p>
        </w:tc>
      </w:tr>
    </w:tbl>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r>
    </w:p>
    <w:p w:rsidR="005C40F0" w:rsidRDefault="00D22303">
      <w:pPr>
        <w:pStyle w:val="normal0"/>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Now Comes _______________, alleged defendant, by special appearance, not submitting to the court’s jurisdiction, who hereby moves this court to strike/dismiss the complaint filed by </w:t>
      </w:r>
      <w:r>
        <w:rPr>
          <w:rFonts w:ascii="Times New Roman" w:eastAsia="Times New Roman" w:hAnsi="Times New Roman" w:cs="Times New Roman"/>
          <w:highlight w:val="yellow"/>
        </w:rPr>
        <w:t>cop’s name &amp;badge#</w:t>
      </w:r>
      <w:r>
        <w:rPr>
          <w:rFonts w:ascii="Times New Roman" w:eastAsia="Times New Roman" w:hAnsi="Times New Roman" w:cs="Times New Roman"/>
        </w:rPr>
        <w:t>, for failure to present a cause of action or crime. Fai</w:t>
      </w:r>
      <w:r>
        <w:rPr>
          <w:rFonts w:ascii="Times New Roman" w:eastAsia="Times New Roman" w:hAnsi="Times New Roman" w:cs="Times New Roman"/>
        </w:rPr>
        <w:t>lure to present the court a case deprives the court of jurisdiction. Grounds are further set forth below. The court is further requested to provide a full findings of fact and conclusions of law if the court denies this motion. Just saying “it doesn’t appl</w:t>
      </w:r>
      <w:r>
        <w:rPr>
          <w:rFonts w:ascii="Times New Roman" w:eastAsia="Times New Roman" w:hAnsi="Times New Roman" w:cs="Times New Roman"/>
        </w:rPr>
        <w:t>y” is not a sufficient grounds to deny this motion.</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Because some courts refuse to disclose the nature of the proceedings, this motion covers both civil and criminal. If deemed to be civil, the criminal parts may be ignored and vice-versa.</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1. </w:t>
      </w:r>
      <w:r>
        <w:rPr>
          <w:rFonts w:ascii="Times New Roman" w:eastAsia="Times New Roman" w:hAnsi="Times New Roman" w:cs="Times New Roman"/>
          <w:u w:val="single"/>
        </w:rPr>
        <w:t>No case, crime or cause of action</w:t>
      </w:r>
      <w:r>
        <w:rPr>
          <w:rFonts w:ascii="Times New Roman" w:eastAsia="Times New Roman" w:hAnsi="Times New Roman" w:cs="Times New Roman"/>
        </w:rPr>
        <w:t>. The foundation for the court’s jurisdiction is the purpose of government itself: “governments…are established to protect and maintain individual rights.” Washington constitution article 1 § 1.</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This is why to have a case </w:t>
      </w:r>
      <w:r>
        <w:rPr>
          <w:rFonts w:ascii="Times New Roman" w:eastAsia="Times New Roman" w:hAnsi="Times New Roman" w:cs="Times New Roman"/>
        </w:rPr>
        <w:t>or cause of action; a plaintiff must plead the violation of a legal right:</w:t>
      </w: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 xml:space="preserve">the duty of this court, as of </w:t>
      </w:r>
      <w:r>
        <w:rPr>
          <w:rFonts w:ascii="Times New Roman" w:eastAsia="Times New Roman" w:hAnsi="Times New Roman" w:cs="Times New Roman"/>
          <w:b/>
          <w:i/>
        </w:rPr>
        <w:t>every judicial tribunal</w:t>
      </w:r>
      <w:r>
        <w:rPr>
          <w:rFonts w:ascii="Times New Roman" w:eastAsia="Times New Roman" w:hAnsi="Times New Roman" w:cs="Times New Roman"/>
        </w:rPr>
        <w:t xml:space="preserve">, is limited to </w:t>
      </w:r>
      <w:r>
        <w:rPr>
          <w:rFonts w:ascii="Times New Roman" w:eastAsia="Times New Roman" w:hAnsi="Times New Roman" w:cs="Times New Roman"/>
          <w:b/>
          <w:i/>
        </w:rPr>
        <w:t>determining rights</w:t>
      </w:r>
      <w:r>
        <w:rPr>
          <w:rFonts w:ascii="Times New Roman" w:eastAsia="Times New Roman" w:hAnsi="Times New Roman" w:cs="Times New Roman"/>
        </w:rPr>
        <w:t xml:space="preserve"> of persons or of property, which are actually controverted in the particular case before it.</w:t>
      </w:r>
      <w:r>
        <w:rPr>
          <w:rFonts w:ascii="Times New Roman" w:eastAsia="Times New Roman" w:hAnsi="Times New Roman" w:cs="Times New Roman"/>
        </w:rPr>
        <w:t xml:space="preserve">” </w:t>
      </w:r>
      <w:r>
        <w:rPr>
          <w:rFonts w:ascii="Times New Roman" w:eastAsia="Times New Roman" w:hAnsi="Times New Roman" w:cs="Times New Roman"/>
          <w:u w:val="single"/>
        </w:rPr>
        <w:t>Tyler v. Judges of the Court of Registration</w:t>
      </w:r>
      <w:r>
        <w:rPr>
          <w:rFonts w:ascii="Times New Roman" w:eastAsia="Times New Roman" w:hAnsi="Times New Roman" w:cs="Times New Roman"/>
        </w:rPr>
        <w:t>, 179 U.S. 405, 21 SCt. 206, 208.</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The basic elements of a case or cause of action is the violation of a legal right and loss or harm. The alleged plaintiff, a legal fiction at best, ostensibly acting through </w:t>
      </w:r>
      <w:r>
        <w:rPr>
          <w:rFonts w:ascii="Times New Roman" w:eastAsia="Times New Roman" w:hAnsi="Times New Roman" w:cs="Times New Roman"/>
          <w:highlight w:val="yellow"/>
        </w:rPr>
        <w:t>cop’s name &amp;badge#</w:t>
      </w:r>
      <w:r>
        <w:rPr>
          <w:rFonts w:ascii="Times New Roman" w:eastAsia="Times New Roman" w:hAnsi="Times New Roman" w:cs="Times New Roman"/>
        </w:rPr>
        <w:t xml:space="preserve"> has not pled any violation of a legal right or harm. Legally there is no cause of action:</w:t>
      </w: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A Cause of action is some particular legal right of plaintiff against defendant, together with some definite violation thereof which occasions los</w:t>
      </w:r>
      <w:r>
        <w:rPr>
          <w:rFonts w:ascii="Times New Roman" w:eastAsia="Times New Roman" w:hAnsi="Times New Roman" w:cs="Times New Roman"/>
        </w:rPr>
        <w:t xml:space="preserve">s or damage.” Luckie v. McCall Manufacturing Co., 152 So.2d 311, 314…” </w:t>
      </w:r>
      <w:r>
        <w:rPr>
          <w:rFonts w:ascii="Times New Roman" w:eastAsia="Times New Roman" w:hAnsi="Times New Roman" w:cs="Times New Roman"/>
          <w:u w:val="single"/>
        </w:rPr>
        <w:t>Soowal v. Marden</w:t>
      </w:r>
      <w:r>
        <w:rPr>
          <w:rFonts w:ascii="Times New Roman" w:eastAsia="Times New Roman" w:hAnsi="Times New Roman" w:cs="Times New Roman"/>
        </w:rPr>
        <w:t>, 452 So.2d 625, 626.</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ab/>
        <w:t>This includes proceedings like these allegedly criminal in nature:</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"Causation consists of two distinct sub-elements. As legal scholars have reco</w:t>
      </w:r>
      <w:r>
        <w:rPr>
          <w:rFonts w:ascii="Times New Roman" w:eastAsia="Times New Roman" w:hAnsi="Times New Roman" w:cs="Times New Roman"/>
        </w:rPr>
        <w:t>gnized, before a defendant can be convicted of a crime that includes an element of causation, the State must prove beyond a reasonable doubt that the defendant's conduct was (1) the "cause in fact" and (2) the "legal cause" (often called "proximate cause")</w:t>
      </w:r>
      <w:r>
        <w:rPr>
          <w:rFonts w:ascii="Times New Roman" w:eastAsia="Times New Roman" w:hAnsi="Times New Roman" w:cs="Times New Roman"/>
        </w:rPr>
        <w:t xml:space="preserve"> of the relevant harm...In order to establish that a defendant's conduct was the "cause in fact" of a particular harm, the State usually must demonstrate that "but for" the defendant's conduct, the harm would not have occurred." </w:t>
      </w:r>
      <w:r>
        <w:rPr>
          <w:rFonts w:ascii="Times New Roman" w:eastAsia="Times New Roman" w:hAnsi="Times New Roman" w:cs="Times New Roman"/>
          <w:u w:val="single"/>
        </w:rPr>
        <w:t>Eversly v. State</w:t>
      </w:r>
      <w:r>
        <w:rPr>
          <w:rFonts w:ascii="Times New Roman" w:eastAsia="Times New Roman" w:hAnsi="Times New Roman" w:cs="Times New Roman"/>
        </w:rPr>
        <w:t>, 748 So.2d</w:t>
      </w:r>
      <w:r>
        <w:rPr>
          <w:rFonts w:ascii="Times New Roman" w:eastAsia="Times New Roman" w:hAnsi="Times New Roman" w:cs="Times New Roman"/>
        </w:rPr>
        <w:t xml:space="preserve"> 963, 966-967 (Fla. 1999).</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It is a fundamental principle of law that no person be adjudged guilty of a crime until the state has shown that a crime has been committed. The state therefore must show that a harm has been suffered of the type contemplated b</w:t>
      </w:r>
      <w:r>
        <w:rPr>
          <w:rFonts w:ascii="Times New Roman" w:eastAsia="Times New Roman" w:hAnsi="Times New Roman" w:cs="Times New Roman"/>
        </w:rPr>
        <w:t>y the charges (for example, a death in the case of a murder charge or a loss of property in the case of a theft charge), and that such harm was incurred due to the criminal agency of another. Thus, it is sufficient if the elements of the underlying crime a</w:t>
      </w:r>
      <w:r>
        <w:rPr>
          <w:rFonts w:ascii="Times New Roman" w:eastAsia="Times New Roman" w:hAnsi="Times New Roman" w:cs="Times New Roman"/>
        </w:rPr>
        <w:t xml:space="preserve">re proven rather than those of the particular degree or variation of that crime which may be charged.” </w:t>
      </w:r>
      <w:r>
        <w:rPr>
          <w:rFonts w:ascii="Times New Roman" w:eastAsia="Times New Roman" w:hAnsi="Times New Roman" w:cs="Times New Roman"/>
          <w:u w:val="single"/>
        </w:rPr>
        <w:t>State v. Allen</w:t>
      </w:r>
      <w:r>
        <w:rPr>
          <w:rFonts w:ascii="Times New Roman" w:eastAsia="Times New Roman" w:hAnsi="Times New Roman" w:cs="Times New Roman"/>
        </w:rPr>
        <w:t>, 335 So. 2d 823,825 (Fla. 1976).</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Even if the absurd claim is made harm is not a necessary element of a real crime, the complaint is still fatally flawed as there is no accusation alleged defendant violated any one’s legal rights.</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If there were a true adversary against alleged defendant, </w:t>
      </w:r>
      <w:r>
        <w:rPr>
          <w:rFonts w:ascii="Times New Roman" w:eastAsia="Times New Roman" w:hAnsi="Times New Roman" w:cs="Times New Roman"/>
        </w:rPr>
        <w:t xml:space="preserve">it would be laughable to even try to discuss causation because defendant is not accused of causing anything, real or </w:t>
      </w:r>
      <w:r>
        <w:rPr>
          <w:rFonts w:ascii="Times New Roman" w:eastAsia="Times New Roman" w:hAnsi="Times New Roman" w:cs="Times New Roman"/>
          <w:i/>
        </w:rPr>
        <w:t>imagined</w:t>
      </w:r>
      <w:r>
        <w:rPr>
          <w:rFonts w:ascii="Times New Roman" w:eastAsia="Times New Roman" w:hAnsi="Times New Roman" w:cs="Times New Roman"/>
        </w:rPr>
        <w:t>.</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2. </w:t>
      </w:r>
      <w:r>
        <w:rPr>
          <w:rFonts w:ascii="Times New Roman" w:eastAsia="Times New Roman" w:hAnsi="Times New Roman" w:cs="Times New Roman"/>
          <w:u w:val="single"/>
        </w:rPr>
        <w:t>No corpus delecti</w:t>
      </w:r>
      <w:r>
        <w:rPr>
          <w:rFonts w:ascii="Times New Roman" w:eastAsia="Times New Roman" w:hAnsi="Times New Roman" w:cs="Times New Roman"/>
        </w:rPr>
        <w:t>. The corpus delecti is the “body of the crime” itself. Virtually every American jurisdiction agrees it’s an</w:t>
      </w:r>
      <w:r>
        <w:rPr>
          <w:rFonts w:ascii="Times New Roman" w:eastAsia="Times New Roman" w:hAnsi="Times New Roman" w:cs="Times New Roman"/>
        </w:rPr>
        <w:t xml:space="preserve"> absolutely essential element of any crime and is consistent with the stated purpose of American governments:</w:t>
      </w:r>
    </w:p>
    <w:p w:rsidR="005C40F0" w:rsidRDefault="00D22303">
      <w:pPr>
        <w:pStyle w:val="normal0"/>
        <w:spacing w:line="240" w:lineRule="auto"/>
        <w:jc w:val="both"/>
        <w:rPr>
          <w:rFonts w:ascii="Times New Roman" w:eastAsia="Times New Roman" w:hAnsi="Times New Roman" w:cs="Times New Roman"/>
        </w:rPr>
      </w:pPr>
      <w:r>
        <w:lastRenderedPageBreak/>
        <w:t>“</w:t>
      </w:r>
      <w:r>
        <w:rPr>
          <w:rFonts w:ascii="Times New Roman" w:eastAsia="Times New Roman" w:hAnsi="Times New Roman" w:cs="Times New Roman"/>
        </w:rPr>
        <w:t xml:space="preserve">Corpus delecti is usually proven by following two elements: injury or loss, and someone’s criminal act as cause thereof…” </w:t>
      </w:r>
      <w:r>
        <w:rPr>
          <w:rFonts w:ascii="Times New Roman" w:eastAsia="Times New Roman" w:hAnsi="Times New Roman" w:cs="Times New Roman"/>
          <w:u w:val="single"/>
        </w:rPr>
        <w:t>State v. Smith</w:t>
      </w:r>
      <w:r>
        <w:rPr>
          <w:rFonts w:ascii="Times New Roman" w:eastAsia="Times New Roman" w:hAnsi="Times New Roman" w:cs="Times New Roman"/>
        </w:rPr>
        <w:t>, 801 P.2</w:t>
      </w:r>
      <w:r>
        <w:rPr>
          <w:rFonts w:ascii="Times New Roman" w:eastAsia="Times New Roman" w:hAnsi="Times New Roman" w:cs="Times New Roman"/>
        </w:rPr>
        <w:t>d 975, 115 Wash.2d 775.</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 xml:space="preserve">Corpus delecti” consists of injury or loss and someone’s criminal act which caused it.” </w:t>
      </w:r>
      <w:r>
        <w:rPr>
          <w:rFonts w:ascii="Times New Roman" w:eastAsia="Times New Roman" w:hAnsi="Times New Roman" w:cs="Times New Roman"/>
          <w:u w:val="single"/>
        </w:rPr>
        <w:t>State v. Espinoza</w:t>
      </w:r>
      <w:r>
        <w:rPr>
          <w:rFonts w:ascii="Times New Roman" w:eastAsia="Times New Roman" w:hAnsi="Times New Roman" w:cs="Times New Roman"/>
        </w:rPr>
        <w:t>, 774 P.2d 1177, 1182, 112 Wash.2d 819.</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"In every criminal trial, the prosecution must prove the corpus delecti, or the bod</w:t>
      </w:r>
      <w:r>
        <w:rPr>
          <w:rFonts w:ascii="Times New Roman" w:eastAsia="Times New Roman" w:hAnsi="Times New Roman" w:cs="Times New Roman"/>
        </w:rPr>
        <w:t xml:space="preserve">y of the crime itself - i.e., the fact of injury, loss or harm, and the existence of a criminal agency as its cause." </w:t>
      </w:r>
      <w:r>
        <w:rPr>
          <w:rFonts w:ascii="Times New Roman" w:eastAsia="Times New Roman" w:hAnsi="Times New Roman" w:cs="Times New Roman"/>
          <w:u w:val="single"/>
        </w:rPr>
        <w:t>People v. Sapp</w:t>
      </w:r>
      <w:r>
        <w:rPr>
          <w:rFonts w:ascii="Times New Roman" w:eastAsia="Times New Roman" w:hAnsi="Times New Roman" w:cs="Times New Roman"/>
        </w:rPr>
        <w:t>, 73 P.3d 433, 467 (Cal. 2003) [quoting People v. Alvarez, (2002) 27 Cal.4th 1161, 1168-1169, 119 Cal.Rptr.2d 903, 46 P.3d 3</w:t>
      </w:r>
      <w:r>
        <w:rPr>
          <w:rFonts w:ascii="Times New Roman" w:eastAsia="Times New Roman" w:hAnsi="Times New Roman" w:cs="Times New Roman"/>
        </w:rPr>
        <w:t>72.] (Calif).</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defining 'corpus delecti' Wharton says: 'It is made up of two elements: (1) That a certain result has been produced...(2) That some one is criminally responsible for the result..." </w:t>
      </w:r>
      <w:r>
        <w:rPr>
          <w:rFonts w:ascii="Times New Roman" w:eastAsia="Times New Roman" w:hAnsi="Times New Roman" w:cs="Times New Roman"/>
          <w:u w:val="single"/>
        </w:rPr>
        <w:t>McVeigh v. State</w:t>
      </w:r>
      <w:r>
        <w:rPr>
          <w:rFonts w:ascii="Times New Roman" w:eastAsia="Times New Roman" w:hAnsi="Times New Roman" w:cs="Times New Roman"/>
        </w:rPr>
        <w:t>, 53 S.E.2d 462, 469 (Georgia).</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"In ord</w:t>
      </w:r>
      <w:r>
        <w:rPr>
          <w:rFonts w:ascii="Times New Roman" w:eastAsia="Times New Roman" w:hAnsi="Times New Roman" w:cs="Times New Roman"/>
        </w:rPr>
        <w:t xml:space="preserve">er to prove that a crime occurred, the State must prove beyond a reasonable doubt: (1) the basic injury..., (2) the fact that the basic injury was the result of a criminal, rather than a natural or accidental cause..." </w:t>
      </w:r>
      <w:r>
        <w:rPr>
          <w:rFonts w:ascii="Times New Roman" w:eastAsia="Times New Roman" w:hAnsi="Times New Roman" w:cs="Times New Roman"/>
          <w:u w:val="single"/>
        </w:rPr>
        <w:t>State v. Libero</w:t>
      </w:r>
      <w:r>
        <w:rPr>
          <w:rFonts w:ascii="Times New Roman" w:eastAsia="Times New Roman" w:hAnsi="Times New Roman" w:cs="Times New Roman"/>
        </w:rPr>
        <w:t>, 83 P.3d 753, 763 (20</w:t>
      </w:r>
      <w:r>
        <w:rPr>
          <w:rFonts w:ascii="Times New Roman" w:eastAsia="Times New Roman" w:hAnsi="Times New Roman" w:cs="Times New Roman"/>
        </w:rPr>
        <w:t xml:space="preserve">03), [quoting </w:t>
      </w:r>
      <w:r>
        <w:rPr>
          <w:rFonts w:ascii="Times New Roman" w:eastAsia="Times New Roman" w:hAnsi="Times New Roman" w:cs="Times New Roman"/>
          <w:u w:val="single"/>
        </w:rPr>
        <w:t>State v. Dudoit</w:t>
      </w:r>
      <w:r>
        <w:rPr>
          <w:rFonts w:ascii="Times New Roman" w:eastAsia="Times New Roman" w:hAnsi="Times New Roman" w:cs="Times New Roman"/>
        </w:rPr>
        <w:t>, 55 Haw. 1, 2, 514 P.2d 373, 374 (1973)] (Hawaii).</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 xml:space="preserve">Occurrence of injury or loss, and its causation by criminal conduct, are termed the “corpus delecti.” </w:t>
      </w:r>
      <w:r>
        <w:rPr>
          <w:rFonts w:ascii="Times New Roman" w:eastAsia="Times New Roman" w:hAnsi="Times New Roman" w:cs="Times New Roman"/>
          <w:u w:val="single"/>
        </w:rPr>
        <w:t>People v. Assenato</w:t>
      </w:r>
      <w:r>
        <w:rPr>
          <w:rFonts w:ascii="Times New Roman" w:eastAsia="Times New Roman" w:hAnsi="Times New Roman" w:cs="Times New Roman"/>
        </w:rPr>
        <w:t>, 586 N.E.2d 445, 448, 166 Ill.Dec. 487, 490. (Illinois).</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"While the corpus delecti must be proved beyond a reasonable doubt...it may be established by circumstantial evidence..." </w:t>
      </w:r>
      <w:r>
        <w:rPr>
          <w:rFonts w:ascii="Times New Roman" w:eastAsia="Times New Roman" w:hAnsi="Times New Roman" w:cs="Times New Roman"/>
          <w:u w:val="single"/>
        </w:rPr>
        <w:t>James v. State</w:t>
      </w:r>
      <w:r>
        <w:rPr>
          <w:rFonts w:ascii="Times New Roman" w:eastAsia="Times New Roman" w:hAnsi="Times New Roman" w:cs="Times New Roman"/>
        </w:rPr>
        <w:t>, 248 A.2d 910, 912. (Maryland)</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 xml:space="preserve">Criminal responsibility is </w:t>
      </w:r>
      <w:r>
        <w:rPr>
          <w:rFonts w:ascii="Times New Roman" w:eastAsia="Times New Roman" w:hAnsi="Times New Roman" w:cs="Times New Roman"/>
        </w:rPr>
        <w:t xml:space="preserve">imposed on the basis of the intentional doing of an act with awareness of the probability that the act will result in substantial damage, regardless of whether the injury turns out to be minor or insignificant.” </w:t>
      </w:r>
      <w:r>
        <w:rPr>
          <w:rFonts w:ascii="Times New Roman" w:eastAsia="Times New Roman" w:hAnsi="Times New Roman" w:cs="Times New Roman"/>
          <w:u w:val="single"/>
        </w:rPr>
        <w:t>Com. v. Ruddock</w:t>
      </w:r>
      <w:r>
        <w:rPr>
          <w:rFonts w:ascii="Times New Roman" w:eastAsia="Times New Roman" w:hAnsi="Times New Roman" w:cs="Times New Roman"/>
        </w:rPr>
        <w:t>, 520 N.E.2d 501. (Massachuse</w:t>
      </w:r>
      <w:r>
        <w:rPr>
          <w:rFonts w:ascii="Times New Roman" w:eastAsia="Times New Roman" w:hAnsi="Times New Roman" w:cs="Times New Roman"/>
        </w:rPr>
        <w:t>ttes)</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 xml:space="preserve">The term “corpus delecti” embraces occurrence of loss or injury and criminal causation thereof.” </w:t>
      </w:r>
      <w:r>
        <w:rPr>
          <w:rFonts w:ascii="Times New Roman" w:eastAsia="Times New Roman" w:hAnsi="Times New Roman" w:cs="Times New Roman"/>
          <w:u w:val="single"/>
        </w:rPr>
        <w:t>State v. Hill</w:t>
      </w:r>
      <w:r>
        <w:rPr>
          <w:rFonts w:ascii="Times New Roman" w:eastAsia="Times New Roman" w:hAnsi="Times New Roman" w:cs="Times New Roman"/>
        </w:rPr>
        <w:t>, 221 A.2d 725, 728, 47 N.J. 490. (New Jersey)</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It has long been fundamental to the criminal jurisprudence of this Commonwealth that a ne</w:t>
      </w:r>
      <w:r>
        <w:rPr>
          <w:rFonts w:ascii="Times New Roman" w:eastAsia="Times New Roman" w:hAnsi="Times New Roman" w:cs="Times New Roman"/>
        </w:rPr>
        <w:t>cessary predicate to any conviction if proof of the corpus delecti, i.e., the occurrence of any injury or loss and someone's criminality as the source of this injury or loss. See Commonwealth v. Burns, 490 Pa. 619, 627, 187 A.2d 552, 556-557 (1963); Common</w:t>
      </w:r>
      <w:r>
        <w:rPr>
          <w:rFonts w:ascii="Times New Roman" w:eastAsia="Times New Roman" w:hAnsi="Times New Roman" w:cs="Times New Roman"/>
        </w:rPr>
        <w:t xml:space="preserve">wealth v. Turza, 340 Pa. 128, 133, 16 A.2d 401, 404 (1940)." </w:t>
      </w:r>
      <w:r>
        <w:rPr>
          <w:rFonts w:ascii="Times New Roman" w:eastAsia="Times New Roman" w:hAnsi="Times New Roman" w:cs="Times New Roman"/>
          <w:u w:val="single"/>
        </w:rPr>
        <w:t>Commonwealth v. Maybee</w:t>
      </w:r>
      <w:r>
        <w:rPr>
          <w:rFonts w:ascii="Times New Roman" w:eastAsia="Times New Roman" w:hAnsi="Times New Roman" w:cs="Times New Roman"/>
        </w:rPr>
        <w:t>, 239 A.2d 332, 333. (Pennsylvania)</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The corpus delecti of a crime consists of two elements: (1) the fact of the injury or loss or harm, and (2) the existence of a criminal</w:t>
      </w:r>
      <w:r>
        <w:rPr>
          <w:rFonts w:ascii="Times New Roman" w:eastAsia="Times New Roman" w:hAnsi="Times New Roman" w:cs="Times New Roman"/>
        </w:rPr>
        <w:t xml:space="preserve"> agency as its cause [citations omitted] there must be sufficient proof of both elements of the corpus delecti beyond a reasonable doubt.” </w:t>
      </w:r>
      <w:r>
        <w:rPr>
          <w:rFonts w:ascii="Times New Roman" w:eastAsia="Times New Roman" w:hAnsi="Times New Roman" w:cs="Times New Roman"/>
          <w:u w:val="single"/>
        </w:rPr>
        <w:t>29A American Jurisprudence Second Ed</w:t>
      </w:r>
      <w:r>
        <w:rPr>
          <w:rFonts w:ascii="Times New Roman" w:eastAsia="Times New Roman" w:hAnsi="Times New Roman" w:cs="Times New Roman"/>
        </w:rPr>
        <w:t>., Evidence § 1476.</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This is not the same as the “corpus delecti rule” which is </w:t>
      </w:r>
      <w:r>
        <w:rPr>
          <w:rFonts w:ascii="Times New Roman" w:eastAsia="Times New Roman" w:hAnsi="Times New Roman" w:cs="Times New Roman"/>
        </w:rPr>
        <w:t>not an element of the alleged crime, but a procedural rule.</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There is no corpus delecti pled in the complaint. Without a corpus delecti there is no crime:</w:t>
      </w:r>
    </w:p>
    <w:p w:rsidR="005C40F0" w:rsidRDefault="00D22303">
      <w:pPr>
        <w:pStyle w:val="normal0"/>
        <w:spacing w:line="240" w:lineRule="auto"/>
        <w:jc w:val="both"/>
        <w:rPr>
          <w:rFonts w:ascii="Times New Roman" w:eastAsia="Times New Roman" w:hAnsi="Times New Roman" w:cs="Times New Roman"/>
        </w:rPr>
      </w:pPr>
      <w:r>
        <w:lastRenderedPageBreak/>
        <w:t>“</w:t>
      </w:r>
      <w:r>
        <w:rPr>
          <w:rFonts w:ascii="Times New Roman" w:eastAsia="Times New Roman" w:hAnsi="Times New Roman" w:cs="Times New Roman"/>
        </w:rPr>
        <w:t>Component parts of every crime are the occurrence of a specific kind of injury or loss, somebody’s criminality as source of the loss, and the accused’s identity as the doer of the crime; the first two elements are what constitutes the concept of “corpus de</w:t>
      </w:r>
      <w:r>
        <w:rPr>
          <w:rFonts w:ascii="Times New Roman" w:eastAsia="Times New Roman" w:hAnsi="Times New Roman" w:cs="Times New Roman"/>
        </w:rPr>
        <w:t xml:space="preserve">lecti.” </w:t>
      </w:r>
      <w:r>
        <w:rPr>
          <w:rFonts w:ascii="Times New Roman" w:eastAsia="Times New Roman" w:hAnsi="Times New Roman" w:cs="Times New Roman"/>
          <w:u w:val="single"/>
        </w:rPr>
        <w:t>U.S. v. Shunk</w:t>
      </w:r>
      <w:r>
        <w:rPr>
          <w:rFonts w:ascii="Times New Roman" w:eastAsia="Times New Roman" w:hAnsi="Times New Roman" w:cs="Times New Roman"/>
        </w:rPr>
        <w:t>, 881 F.2d 917, 919 C.A. 10 (Utah).</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3. </w:t>
      </w:r>
      <w:r>
        <w:rPr>
          <w:rFonts w:ascii="Times New Roman" w:eastAsia="Times New Roman" w:hAnsi="Times New Roman" w:cs="Times New Roman"/>
          <w:u w:val="single"/>
        </w:rPr>
        <w:t>Lack of jurisdiction</w:t>
      </w:r>
      <w:r>
        <w:rPr>
          <w:rFonts w:ascii="Times New Roman" w:eastAsia="Times New Roman" w:hAnsi="Times New Roman" w:cs="Times New Roman"/>
        </w:rPr>
        <w:t xml:space="preserve">. “Standing represents a jurisdictional requirement which remains open to review at all stages of the litigation.” </w:t>
      </w:r>
      <w:r>
        <w:rPr>
          <w:rFonts w:ascii="Times New Roman" w:eastAsia="Times New Roman" w:hAnsi="Times New Roman" w:cs="Times New Roman"/>
          <w:u w:val="single"/>
        </w:rPr>
        <w:t>National Organization for Women, Inc., v. Scheidler</w:t>
      </w:r>
      <w:r>
        <w:rPr>
          <w:rFonts w:ascii="Times New Roman" w:eastAsia="Times New Roman" w:hAnsi="Times New Roman" w:cs="Times New Roman"/>
        </w:rPr>
        <w:t>, 510 US</w:t>
      </w:r>
      <w:r>
        <w:rPr>
          <w:rFonts w:ascii="Times New Roman" w:eastAsia="Times New Roman" w:hAnsi="Times New Roman" w:cs="Times New Roman"/>
        </w:rPr>
        <w:t xml:space="preserve"> 249.</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Because there is no corpus delecti, there is no crime. Yes, there is a so-called “crime” alleged on paper, but the allegation fails to meet every legal standard of what a crime is. Also, because American governments are established for the sole purpo</w:t>
      </w:r>
      <w:r>
        <w:rPr>
          <w:rFonts w:ascii="Times New Roman" w:eastAsia="Times New Roman" w:hAnsi="Times New Roman" w:cs="Times New Roman"/>
        </w:rPr>
        <w:t>se of protecting rights, a true crime requires the violation of a legal right. Alleged defendant is not accused of violating anyone’s legal rights, therefore, there is no crime/case or cause of action pled and the court has no jurisdiction.</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u w:val="single"/>
        </w:rPr>
        <w:t>The complain</w:t>
      </w:r>
      <w:r>
        <w:rPr>
          <w:rFonts w:ascii="Times New Roman" w:eastAsia="Times New Roman" w:hAnsi="Times New Roman" w:cs="Times New Roman"/>
          <w:u w:val="single"/>
        </w:rPr>
        <w:t>t is “unfit for adjudication”</w:t>
      </w:r>
      <w:r>
        <w:rPr>
          <w:rFonts w:ascii="Times New Roman" w:eastAsia="Times New Roman" w:hAnsi="Times New Roman" w:cs="Times New Roman"/>
        </w:rPr>
        <w:t>. Because American courts are adversary systems, the complaint is “unfit for adjudication”:</w:t>
      </w:r>
    </w:p>
    <w:p w:rsidR="005C40F0" w:rsidRDefault="00D22303">
      <w:pPr>
        <w:pStyle w:val="normal0"/>
        <w:spacing w:line="240" w:lineRule="auto"/>
        <w:jc w:val="both"/>
        <w:rPr>
          <w:rFonts w:ascii="Times New Roman" w:eastAsia="Times New Roman" w:hAnsi="Times New Roman" w:cs="Times New Roman"/>
        </w:rPr>
      </w:pPr>
      <w:r>
        <w:t>“</w:t>
      </w:r>
      <w:r>
        <w:rPr>
          <w:rFonts w:ascii="Times New Roman" w:eastAsia="Times New Roman" w:hAnsi="Times New Roman" w:cs="Times New Roman"/>
        </w:rPr>
        <w:t>The [Supreme] Court has found unfit for adjudication any cause that "is not in any real sense adversary," that "does not assume the `h</w:t>
      </w:r>
      <w:r>
        <w:rPr>
          <w:rFonts w:ascii="Times New Roman" w:eastAsia="Times New Roman" w:hAnsi="Times New Roman" w:cs="Times New Roman"/>
        </w:rPr>
        <w:t xml:space="preserve">onest and actual antagonistic assertion of rights' to be adjudicated…” </w:t>
      </w:r>
      <w:r>
        <w:rPr>
          <w:rFonts w:ascii="Times New Roman" w:eastAsia="Times New Roman" w:hAnsi="Times New Roman" w:cs="Times New Roman"/>
          <w:u w:val="single"/>
        </w:rPr>
        <w:t>Poe v. Ullman</w:t>
      </w:r>
      <w:r>
        <w:rPr>
          <w:rFonts w:ascii="Times New Roman" w:eastAsia="Times New Roman" w:hAnsi="Times New Roman" w:cs="Times New Roman"/>
        </w:rPr>
        <w:t>, 367 U.S. 497, 505 (1961).</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Even if the phrase corpus delecti is not used, there is no doubt this is not an adversary proceeding as there are no allegations I violated any</w:t>
      </w:r>
      <w:r>
        <w:rPr>
          <w:rFonts w:ascii="Times New Roman" w:eastAsia="Times New Roman" w:hAnsi="Times New Roman" w:cs="Times New Roman"/>
        </w:rPr>
        <w:t xml:space="preserve"> legal rights.</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u w:val="single"/>
        </w:rPr>
        <w:t>No evidence of presence within State and laws applicable</w:t>
      </w:r>
      <w:r>
        <w:rPr>
          <w:rFonts w:ascii="Times New Roman" w:eastAsia="Times New Roman" w:hAnsi="Times New Roman" w:cs="Times New Roman"/>
        </w:rPr>
        <w:t>. There are no facts pled to prove my presence within the plaintiff State of Washington and the laws of the state are applicable to me. Such evidence is essential to prove jurisdicti</w:t>
      </w:r>
      <w:r>
        <w:rPr>
          <w:rFonts w:ascii="Times New Roman" w:eastAsia="Times New Roman" w:hAnsi="Times New Roman" w:cs="Times New Roman"/>
        </w:rPr>
        <w:t>on.</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Mere geographic location is not evidence of presence within the alleged plaintiff, State of Washington. It’s impossible to prove my presence </w:t>
      </w:r>
      <w:r>
        <w:rPr>
          <w:rFonts w:ascii="Times New Roman" w:eastAsia="Times New Roman" w:hAnsi="Times New Roman" w:cs="Times New Roman"/>
          <w:u w:val="single"/>
        </w:rPr>
        <w:t>within the alleged plaintiff</w:t>
      </w:r>
      <w:r>
        <w:rPr>
          <w:rFonts w:ascii="Times New Roman" w:eastAsia="Times New Roman" w:hAnsi="Times New Roman" w:cs="Times New Roman"/>
        </w:rPr>
        <w:t xml:space="preserve"> beyond a reasonable doubt or a preponderance of evidence. The State of Washington</w:t>
      </w:r>
      <w:r>
        <w:rPr>
          <w:rFonts w:ascii="Times New Roman" w:eastAsia="Times New Roman" w:hAnsi="Times New Roman" w:cs="Times New Roman"/>
        </w:rPr>
        <w:t>, while obviously not geographic, is at best political as it did not exist prior to November 11, 1889.</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The phrase State of Washington appears to be not much more than a dba or pseudonym for lawyers and police officers. This will be shown if a state lawyer</w:t>
      </w:r>
      <w:r>
        <w:rPr>
          <w:rFonts w:ascii="Times New Roman" w:eastAsia="Times New Roman" w:hAnsi="Times New Roman" w:cs="Times New Roman"/>
        </w:rPr>
        <w:t xml:space="preserve"> responds to this motion.</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As the laws of the state only apply within the state, there is no evidence, and nothing alleged, the law of the state apply to me.</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If this is a criminal proceeding, then the assigned judge is obligated to presume my innocence unti</w:t>
      </w:r>
      <w:r>
        <w:rPr>
          <w:rFonts w:ascii="Times New Roman" w:eastAsia="Times New Roman" w:hAnsi="Times New Roman" w:cs="Times New Roman"/>
        </w:rPr>
        <w:t xml:space="preserve">l it is proven beyond a reasonable doubt. The judge may not assume the law is applicable </w:t>
      </w:r>
      <w:r>
        <w:rPr>
          <w:rFonts w:ascii="Times New Roman" w:eastAsia="Times New Roman" w:hAnsi="Times New Roman" w:cs="Times New Roman"/>
          <w:u w:val="single"/>
        </w:rPr>
        <w:t>now</w:t>
      </w:r>
      <w:r>
        <w:rPr>
          <w:rFonts w:ascii="Times New Roman" w:eastAsia="Times New Roman" w:hAnsi="Times New Roman" w:cs="Times New Roman"/>
        </w:rPr>
        <w:t xml:space="preserve"> because it is an essential element of the alleged crime.</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6. </w:t>
      </w:r>
      <w:r>
        <w:rPr>
          <w:rFonts w:ascii="Times New Roman" w:eastAsia="Times New Roman" w:hAnsi="Times New Roman" w:cs="Times New Roman"/>
          <w:u w:val="single"/>
        </w:rPr>
        <w:t>Court’s jurisdiction not enlarged by police authority</w:t>
      </w:r>
      <w:r>
        <w:rPr>
          <w:rFonts w:ascii="Times New Roman" w:eastAsia="Times New Roman" w:hAnsi="Times New Roman" w:cs="Times New Roman"/>
        </w:rPr>
        <w:t>. The jurisdiction of the court is limited to pro</w:t>
      </w:r>
      <w:r>
        <w:rPr>
          <w:rFonts w:ascii="Times New Roman" w:eastAsia="Times New Roman" w:hAnsi="Times New Roman" w:cs="Times New Roman"/>
        </w:rPr>
        <w:t>tecting rights; this is not enlarged by alleging the police have authority to issue tickets. Such authority does not work to trump fundamental limitations on the courts.</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t>No amount of police authority may enlarge the limits of the adversary system. Adversa</w:t>
      </w:r>
      <w:r>
        <w:rPr>
          <w:rFonts w:ascii="Times New Roman" w:eastAsia="Times New Roman" w:hAnsi="Times New Roman" w:cs="Times New Roman"/>
        </w:rPr>
        <w:t>ry systems require true adversaries, this requires the allegation and proof of injury. The plaintiff has failed to make such allegations. Yes, police may have authority to issue traffic tickets, they must still allege injury for the court to proceed with j</w:t>
      </w:r>
      <w:r>
        <w:rPr>
          <w:rFonts w:ascii="Times New Roman" w:eastAsia="Times New Roman" w:hAnsi="Times New Roman" w:cs="Times New Roman"/>
        </w:rPr>
        <w:t>urisdiction.</w:t>
      </w:r>
    </w:p>
    <w:p w:rsidR="005C40F0" w:rsidRDefault="005C40F0">
      <w:pPr>
        <w:pStyle w:val="normal0"/>
        <w:spacing w:line="480" w:lineRule="auto"/>
        <w:jc w:val="both"/>
        <w:rPr>
          <w:rFonts w:ascii="Times New Roman" w:eastAsia="Times New Roman" w:hAnsi="Times New Roman" w:cs="Times New Roman"/>
        </w:rPr>
      </w:pPr>
    </w:p>
    <w:p w:rsidR="005C40F0" w:rsidRDefault="005C40F0">
      <w:pPr>
        <w:pStyle w:val="normal0"/>
        <w:spacing w:line="480" w:lineRule="auto"/>
        <w:jc w:val="center"/>
        <w:rPr>
          <w:rFonts w:ascii="Times New Roman" w:eastAsia="Times New Roman" w:hAnsi="Times New Roman" w:cs="Times New Roman"/>
          <w:u w:val="single"/>
        </w:rPr>
      </w:pPr>
    </w:p>
    <w:p w:rsidR="005C40F0" w:rsidRDefault="005C40F0">
      <w:pPr>
        <w:pStyle w:val="normal0"/>
        <w:spacing w:line="480" w:lineRule="auto"/>
        <w:jc w:val="center"/>
        <w:rPr>
          <w:rFonts w:ascii="Times New Roman" w:eastAsia="Times New Roman" w:hAnsi="Times New Roman" w:cs="Times New Roman"/>
          <w:u w:val="single"/>
        </w:rPr>
      </w:pPr>
    </w:p>
    <w:p w:rsidR="005C40F0" w:rsidRDefault="00D22303">
      <w:pPr>
        <w:pStyle w:val="normal0"/>
        <w:spacing w:line="48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Conclusion</w:t>
      </w:r>
    </w:p>
    <w:p w:rsidR="005C40F0" w:rsidRDefault="00D22303">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Because the plaintiff has failed to allege the required elements of a cause of action/crime and there is no corpus delecti, the Court has no jurisdiction. As such, the court should either strike the complaint filed against alleged defendant or dismiss it.</w:t>
      </w: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Submitted this ___ day of _______ 2010.</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w:t>
      </w: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name</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Certificate of service</w:t>
      </w:r>
    </w:p>
    <w:p w:rsidR="005C40F0" w:rsidRDefault="005C40F0">
      <w:pPr>
        <w:pStyle w:val="normal0"/>
        <w:spacing w:line="240" w:lineRule="auto"/>
        <w:jc w:val="center"/>
        <w:rPr>
          <w:rFonts w:ascii="Times New Roman" w:eastAsia="Times New Roman" w:hAnsi="Times New Roman" w:cs="Times New Roman"/>
          <w:u w:val="single"/>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This is to certify that a true and correct copy of the foregoing has been mailed this ___ day of ___________ 2010, to the plaintiff at the following address:</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cop’s name &amp;badge#</w:t>
      </w: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P.O. Box</w:t>
      </w: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Phoenix, Arizona 85007</w:t>
      </w:r>
    </w:p>
    <w:p w:rsidR="005C40F0" w:rsidRDefault="005C40F0">
      <w:pPr>
        <w:pStyle w:val="normal0"/>
        <w:spacing w:line="240" w:lineRule="auto"/>
        <w:jc w:val="both"/>
        <w:rPr>
          <w:rFonts w:ascii="Times New Roman" w:eastAsia="Times New Roman" w:hAnsi="Times New Roman" w:cs="Times New Roman"/>
        </w:rPr>
      </w:pPr>
    </w:p>
    <w:p w:rsidR="005C40F0" w:rsidRDefault="00D22303">
      <w:pPr>
        <w:pStyle w:val="norm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w:t>
      </w:r>
    </w:p>
    <w:p w:rsidR="005C40F0" w:rsidRDefault="00D22303">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name</w:t>
      </w:r>
    </w:p>
    <w:p w:rsidR="005C40F0" w:rsidRDefault="005C40F0">
      <w:pPr>
        <w:pStyle w:val="normal0"/>
        <w:spacing w:line="240" w:lineRule="auto"/>
        <w:rPr>
          <w:rFonts w:ascii="Times New Roman" w:eastAsia="Times New Roman" w:hAnsi="Times New Roman" w:cs="Times New Roman"/>
        </w:rPr>
      </w:pPr>
    </w:p>
    <w:p w:rsidR="005C40F0" w:rsidRDefault="005C40F0">
      <w:pPr>
        <w:pStyle w:val="normal0"/>
        <w:spacing w:line="240" w:lineRule="auto"/>
        <w:rPr>
          <w:rFonts w:ascii="Times New Roman" w:eastAsia="Times New Roman" w:hAnsi="Times New Roman" w:cs="Times New Roman"/>
        </w:rPr>
      </w:pPr>
    </w:p>
    <w:p w:rsidR="005C40F0" w:rsidRDefault="005C40F0">
      <w:pPr>
        <w:pStyle w:val="normal0"/>
        <w:spacing w:line="240" w:lineRule="auto"/>
        <w:rPr>
          <w:rFonts w:ascii="Times New Roman" w:eastAsia="Times New Roman" w:hAnsi="Times New Roman" w:cs="Times New Roma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5C40F0">
      <w:pPr>
        <w:pStyle w:val="normal0"/>
        <w:spacing w:line="240" w:lineRule="auto"/>
        <w:jc w:val="center"/>
        <w:rPr>
          <w:highlight w:val="green"/>
        </w:rPr>
      </w:pPr>
    </w:p>
    <w:p w:rsidR="005C40F0" w:rsidRDefault="00D22303">
      <w:pPr>
        <w:pStyle w:val="normal0"/>
        <w:spacing w:line="240" w:lineRule="auto"/>
        <w:ind w:left="3600"/>
        <w:rPr>
          <w:highlight w:val="green"/>
        </w:rPr>
      </w:pPr>
      <w:r>
        <w:rPr>
          <w:highlight w:val="green"/>
        </w:rPr>
        <w:t>Proposed order</w:t>
      </w:r>
    </w:p>
    <w:p w:rsidR="005C40F0" w:rsidRDefault="005C40F0">
      <w:pPr>
        <w:pStyle w:val="normal0"/>
        <w:spacing w:line="240" w:lineRule="auto"/>
        <w:rPr>
          <w:highlight w:val="green"/>
        </w:rPr>
      </w:pPr>
    </w:p>
    <w:p w:rsidR="005C40F0" w:rsidRDefault="005C40F0">
      <w:pPr>
        <w:pStyle w:val="normal0"/>
        <w:spacing w:line="240" w:lineRule="auto"/>
        <w:rPr>
          <w:highlight w:val="green"/>
        </w:rPr>
      </w:pPr>
    </w:p>
    <w:p w:rsidR="005C40F0" w:rsidRDefault="005C40F0">
      <w:pPr>
        <w:pStyle w:val="normal0"/>
        <w:spacing w:line="240" w:lineRule="auto"/>
        <w:rPr>
          <w:highlight w:val="green"/>
        </w:rPr>
      </w:pPr>
    </w:p>
    <w:p w:rsidR="005C40F0" w:rsidRDefault="005C40F0">
      <w:pPr>
        <w:pStyle w:val="normal0"/>
        <w:spacing w:line="240" w:lineRule="auto"/>
        <w:rPr>
          <w:highlight w:val="green"/>
        </w:rPr>
      </w:pPr>
    </w:p>
    <w:p w:rsidR="005C40F0" w:rsidRDefault="005C40F0">
      <w:pPr>
        <w:pStyle w:val="normal0"/>
        <w:spacing w:line="240" w:lineRule="auto"/>
        <w:rPr>
          <w:highlight w:val="green"/>
        </w:rPr>
      </w:pPr>
    </w:p>
    <w:p w:rsidR="005C40F0" w:rsidRDefault="00D22303">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United States District Court</w:t>
      </w:r>
    </w:p>
    <w:p w:rsidR="005C40F0" w:rsidRDefault="00D22303">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District of Arizona</w:t>
      </w:r>
    </w:p>
    <w:p w:rsidR="005C40F0" w:rsidRDefault="005C40F0">
      <w:pPr>
        <w:pStyle w:val="normal0"/>
        <w:spacing w:line="240" w:lineRule="auto"/>
        <w:jc w:val="center"/>
        <w:rPr>
          <w:rFonts w:ascii="Times New Roman" w:eastAsia="Times New Roman" w:hAnsi="Times New Roman" w:cs="Times New Roman"/>
        </w:rPr>
      </w:pPr>
    </w:p>
    <w:p w:rsidR="005C40F0" w:rsidRDefault="005C40F0">
      <w:pPr>
        <w:pStyle w:val="normal0"/>
        <w:spacing w:line="240" w:lineRule="auto"/>
        <w:jc w:val="both"/>
        <w:rPr>
          <w:rFonts w:ascii="Times New Roman" w:eastAsia="Times New Roman" w:hAnsi="Times New Roman" w:cs="Times New Roman"/>
        </w:rPr>
      </w:pPr>
    </w:p>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13"/>
        <w:gridCol w:w="414"/>
        <w:gridCol w:w="4433"/>
      </w:tblGrid>
      <w:tr w:rsidR="005C40F0">
        <w:tc>
          <w:tcPr>
            <w:tcW w:w="4512" w:type="dxa"/>
            <w:shd w:val="clear" w:color="auto" w:fill="auto"/>
            <w:tcMar>
              <w:top w:w="100" w:type="dxa"/>
              <w:left w:w="100" w:type="dxa"/>
              <w:bottom w:w="100" w:type="dxa"/>
              <w:right w:w="100" w:type="dxa"/>
            </w:tcMar>
          </w:tcPr>
          <w:p w:rsidR="005C40F0" w:rsidRDefault="00D22303">
            <w:pPr>
              <w:pStyle w:val="normal0"/>
            </w:pPr>
            <w:r>
              <w:tab/>
            </w:r>
            <w:r>
              <w:tab/>
            </w:r>
            <w:r>
              <w:tab/>
            </w:r>
          </w:p>
          <w:p w:rsidR="005C40F0" w:rsidRDefault="00D22303">
            <w:pPr>
              <w:pStyle w:val="normal0"/>
              <w:widowControl w:val="0"/>
              <w:rPr>
                <w:rFonts w:ascii="Times New Roman" w:eastAsia="Times New Roman" w:hAnsi="Times New Roman" w:cs="Times New Roman"/>
                <w:highlight w:val="yellow"/>
              </w:rPr>
            </w:pPr>
            <w:r>
              <w:t>“</w:t>
            </w:r>
            <w:r>
              <w:rPr>
                <w:rFonts w:ascii="Times New Roman" w:eastAsia="Times New Roman" w:hAnsi="Times New Roman" w:cs="Times New Roman"/>
              </w:rPr>
              <w:t xml:space="preserve">State of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Washington” aka </w:t>
            </w:r>
            <w:r>
              <w:rPr>
                <w:rFonts w:ascii="Times New Roman" w:eastAsia="Times New Roman" w:hAnsi="Times New Roman" w:cs="Times New Roman"/>
                <w:highlight w:val="yellow"/>
              </w:rPr>
              <w:t xml:space="preserve">cop’s </w:t>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r>
            <w:r>
              <w:rPr>
                <w:rFonts w:ascii="Times New Roman" w:eastAsia="Times New Roman" w:hAnsi="Times New Roman" w:cs="Times New Roman"/>
                <w:highlight w:val="yellow"/>
              </w:rPr>
              <w:tab/>
              <w:t>name &amp;badge#</w:t>
            </w:r>
          </w:p>
          <w:p w:rsidR="005C40F0" w:rsidRDefault="00D22303">
            <w:pPr>
              <w:pStyle w:val="normal0"/>
              <w:widowControl w:val="0"/>
            </w:pPr>
            <w:r>
              <w:tab/>
            </w:r>
            <w:r>
              <w:tab/>
            </w:r>
            <w:r>
              <w:tab/>
            </w:r>
          </w:p>
          <w:p w:rsidR="005C40F0" w:rsidRDefault="00D22303">
            <w:pPr>
              <w:pStyle w:val="normal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plaintiff,</w:t>
            </w:r>
          </w:p>
          <w:p w:rsidR="005C40F0" w:rsidRDefault="00D22303">
            <w:pPr>
              <w:pStyle w:val="normal0"/>
            </w:pPr>
            <w:r>
              <w:tab/>
            </w:r>
            <w:r>
              <w:tab/>
            </w:r>
            <w:r>
              <w:tab/>
            </w:r>
          </w:p>
          <w:p w:rsidR="005C40F0" w:rsidRDefault="00D22303">
            <w:pPr>
              <w:pStyle w:val="normal0"/>
              <w:widowControl w:val="0"/>
              <w:rPr>
                <w:rFonts w:ascii="Times New Roman" w:eastAsia="Times New Roman" w:hAnsi="Times New Roman" w:cs="Times New Roman"/>
              </w:rPr>
            </w:pPr>
            <w:r>
              <w:rPr>
                <w:rFonts w:ascii="Times New Roman" w:eastAsia="Times New Roman" w:hAnsi="Times New Roman" w:cs="Times New Roman"/>
              </w:rPr>
              <w:tab/>
              <w:t>vs.</w:t>
            </w:r>
          </w:p>
          <w:p w:rsidR="005C40F0" w:rsidRDefault="00D22303">
            <w:pPr>
              <w:pStyle w:val="normal0"/>
              <w:widowControl w:val="0"/>
            </w:pPr>
            <w:r>
              <w:tab/>
            </w:r>
            <w:r>
              <w:tab/>
            </w:r>
            <w:r>
              <w:tab/>
            </w:r>
          </w:p>
          <w:p w:rsidR="005C40F0" w:rsidRDefault="00D22303">
            <w:pPr>
              <w:pStyle w:val="normal0"/>
              <w:jc w:val="both"/>
              <w:rPr>
                <w:rFonts w:ascii="Times New Roman" w:eastAsia="Times New Roman" w:hAnsi="Times New Roman" w:cs="Times New Roman"/>
              </w:rPr>
            </w:pPr>
            <w:r>
              <w:rPr>
                <w:rFonts w:ascii="Times New Roman" w:eastAsia="Times New Roman" w:hAnsi="Times New Roman" w:cs="Times New Roman"/>
              </w:rPr>
              <w:t>name,</w:t>
            </w:r>
          </w:p>
          <w:p w:rsidR="005C40F0" w:rsidRDefault="00D22303">
            <w:pPr>
              <w:pStyle w:val="normal0"/>
            </w:pPr>
            <w:r>
              <w:tab/>
            </w:r>
            <w:r>
              <w:tab/>
            </w:r>
            <w:r>
              <w:tab/>
            </w:r>
          </w:p>
          <w:p w:rsidR="005C40F0" w:rsidRDefault="00D22303">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defendant</w:t>
            </w:r>
          </w:p>
          <w:p w:rsidR="005C40F0" w:rsidRDefault="00D22303">
            <w:pPr>
              <w:pStyle w:val="normal0"/>
            </w:pPr>
            <w:r>
              <w:tab/>
            </w:r>
            <w:r>
              <w:tab/>
            </w:r>
          </w:p>
        </w:tc>
        <w:tc>
          <w:tcPr>
            <w:tcW w:w="414" w:type="dxa"/>
            <w:shd w:val="clear" w:color="auto" w:fill="auto"/>
            <w:tcMar>
              <w:top w:w="100" w:type="dxa"/>
              <w:left w:w="100" w:type="dxa"/>
              <w:bottom w:w="100" w:type="dxa"/>
              <w:right w:w="100" w:type="dxa"/>
            </w:tcMar>
          </w:tcPr>
          <w:p w:rsidR="005C40F0" w:rsidRDefault="00D22303">
            <w:pPr>
              <w:pStyle w:val="normal0"/>
              <w:widowControl w:val="0"/>
            </w:pPr>
            <w:r>
              <w:tab/>
            </w:r>
            <w:r>
              <w:tab/>
            </w:r>
            <w:r>
              <w:tab/>
            </w:r>
          </w:p>
          <w:p w:rsidR="005C40F0" w:rsidRDefault="00D22303">
            <w:pPr>
              <w:pStyle w:val="normal0"/>
              <w:rPr>
                <w:rFonts w:ascii="Times New Roman" w:eastAsia="Times New Roman" w:hAnsi="Times New Roman" w:cs="Times New Roman"/>
              </w:rPr>
            </w:pPr>
            <w:r>
              <w:rPr>
                <w:rFonts w:ascii="Times New Roman" w:eastAsia="Times New Roman" w:hAnsi="Times New Roman" w:cs="Times New Roman"/>
              </w:rPr>
              <w:t>)</w:t>
            </w:r>
          </w:p>
          <w:p w:rsidR="005C40F0" w:rsidRDefault="00D22303">
            <w:pPr>
              <w:pStyle w:val="normal0"/>
            </w:pPr>
            <w:r>
              <w:tab/>
            </w:r>
            <w:r>
              <w:tab/>
            </w:r>
            <w:r>
              <w:tab/>
            </w:r>
          </w:p>
          <w:p w:rsidR="005C40F0" w:rsidRDefault="00D22303">
            <w:pPr>
              <w:pStyle w:val="normal0"/>
              <w:rPr>
                <w:rFonts w:ascii="Times New Roman" w:eastAsia="Times New Roman" w:hAnsi="Times New Roman" w:cs="Times New Roman"/>
              </w:rPr>
            </w:pPr>
            <w:r>
              <w:rPr>
                <w:rFonts w:ascii="Times New Roman" w:eastAsia="Times New Roman" w:hAnsi="Times New Roman" w:cs="Times New Roman"/>
              </w:rPr>
              <w:t>)</w:t>
            </w:r>
          </w:p>
          <w:p w:rsidR="005C40F0" w:rsidRDefault="00D22303">
            <w:pPr>
              <w:pStyle w:val="normal0"/>
            </w:pPr>
            <w:r>
              <w:tab/>
            </w:r>
            <w:r>
              <w:tab/>
            </w:r>
            <w:r>
              <w:tab/>
            </w:r>
            <w:r>
              <w:tab/>
            </w:r>
          </w:p>
        </w:tc>
        <w:tc>
          <w:tcPr>
            <w:tcW w:w="4433" w:type="dxa"/>
            <w:shd w:val="clear" w:color="auto" w:fill="auto"/>
            <w:tcMar>
              <w:top w:w="100" w:type="dxa"/>
              <w:left w:w="100" w:type="dxa"/>
              <w:bottom w:w="100" w:type="dxa"/>
              <w:right w:w="100" w:type="dxa"/>
            </w:tcMar>
          </w:tcPr>
          <w:p w:rsidR="005C40F0" w:rsidRDefault="00D22303">
            <w:pPr>
              <w:pStyle w:val="normal0"/>
              <w:widowControl w:val="0"/>
            </w:pPr>
            <w:r>
              <w:tab/>
            </w:r>
            <w:r>
              <w:tab/>
            </w:r>
            <w:r>
              <w:tab/>
            </w:r>
          </w:p>
          <w:p w:rsidR="005C40F0" w:rsidRDefault="00D22303">
            <w:pPr>
              <w:pStyle w:val="normal0"/>
              <w:rPr>
                <w:rFonts w:ascii="Times New Roman" w:eastAsia="Times New Roman" w:hAnsi="Times New Roman" w:cs="Times New Roman"/>
                <w:highlight w:val="yellow"/>
              </w:rPr>
            </w:pPr>
            <w:r>
              <w:rPr>
                <w:rFonts w:ascii="Times New Roman" w:eastAsia="Times New Roman" w:hAnsi="Times New Roman" w:cs="Times New Roman"/>
              </w:rPr>
              <w:t xml:space="preserve">Case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highlight w:val="yellow"/>
              </w:rPr>
              <w:t>#**************</w:t>
            </w:r>
          </w:p>
          <w:p w:rsidR="005C40F0" w:rsidRDefault="00D22303">
            <w:pPr>
              <w:pStyle w:val="normal0"/>
            </w:pPr>
            <w:r>
              <w:tab/>
            </w:r>
            <w:r>
              <w:tab/>
            </w:r>
            <w:r>
              <w:tab/>
            </w:r>
          </w:p>
          <w:p w:rsidR="005C40F0" w:rsidRDefault="005C40F0">
            <w:pPr>
              <w:pStyle w:val="normal0"/>
              <w:jc w:val="both"/>
            </w:pPr>
          </w:p>
          <w:p w:rsidR="005C40F0" w:rsidRDefault="00D22303">
            <w:pPr>
              <w:pStyle w:val="normal0"/>
              <w:jc w:val="both"/>
            </w:pPr>
            <w:r>
              <w:tab/>
            </w:r>
            <w:r>
              <w:tab/>
            </w:r>
            <w:r>
              <w:tab/>
            </w:r>
          </w:p>
          <w:p w:rsidR="005C40F0" w:rsidRDefault="00D22303">
            <w:pPr>
              <w:pStyle w:val="normal0"/>
            </w:pPr>
            <w:r>
              <w:tab/>
            </w:r>
            <w:r>
              <w:tab/>
            </w:r>
            <w:r>
              <w:tab/>
            </w:r>
          </w:p>
          <w:p w:rsidR="005C40F0" w:rsidRDefault="005C40F0">
            <w:pPr>
              <w:pStyle w:val="normal0"/>
              <w:jc w:val="both"/>
            </w:pPr>
          </w:p>
          <w:p w:rsidR="005C40F0" w:rsidRDefault="00D22303">
            <w:pPr>
              <w:pStyle w:val="normal0"/>
              <w:jc w:val="both"/>
            </w:pPr>
            <w:r>
              <w:tab/>
            </w:r>
            <w:r>
              <w:tab/>
            </w:r>
            <w:r>
              <w:tab/>
            </w:r>
          </w:p>
          <w:p w:rsidR="005C40F0" w:rsidRDefault="00D22303">
            <w:pPr>
              <w:pStyle w:val="normal0"/>
            </w:pPr>
            <w:r>
              <w:tab/>
            </w:r>
            <w:r>
              <w:tab/>
            </w:r>
            <w:r>
              <w:tab/>
            </w:r>
          </w:p>
          <w:p w:rsidR="005C40F0" w:rsidRDefault="00D22303">
            <w:pPr>
              <w:pStyle w:val="normal0"/>
              <w:jc w:val="both"/>
              <w:rPr>
                <w:rFonts w:ascii="Times New Roman" w:eastAsia="Times New Roman" w:hAnsi="Times New Roman" w:cs="Times New Roman"/>
                <w:b/>
              </w:rPr>
            </w:pPr>
            <w:r>
              <w:rPr>
                <w:rFonts w:ascii="Times New Roman" w:eastAsia="Times New Roman" w:hAnsi="Times New Roman" w:cs="Times New Roman"/>
                <w:b/>
              </w:rPr>
              <w:t>ORDER</w:t>
            </w:r>
          </w:p>
          <w:p w:rsidR="005C40F0" w:rsidRDefault="00D22303">
            <w:pPr>
              <w:pStyle w:val="normal0"/>
            </w:pPr>
            <w:r>
              <w:tab/>
            </w:r>
            <w:r>
              <w:tab/>
            </w:r>
          </w:p>
        </w:tc>
      </w:tr>
    </w:tbl>
    <w:p w:rsidR="005C40F0" w:rsidRDefault="005C40F0">
      <w:pPr>
        <w:pStyle w:val="normal0"/>
        <w:spacing w:line="240" w:lineRule="auto"/>
      </w:pPr>
    </w:p>
    <w:p w:rsidR="005C40F0" w:rsidRDefault="005C40F0">
      <w:pPr>
        <w:pStyle w:val="normal0"/>
        <w:spacing w:line="240" w:lineRule="auto"/>
      </w:pPr>
    </w:p>
    <w:p w:rsidR="005C40F0" w:rsidRDefault="00D22303">
      <w:pPr>
        <w:pStyle w:val="normal0"/>
        <w:spacing w:line="480" w:lineRule="auto"/>
        <w:rPr>
          <w:rFonts w:ascii="Times New Roman" w:eastAsia="Times New Roman" w:hAnsi="Times New Roman" w:cs="Times New Roman"/>
        </w:rPr>
      </w:pPr>
      <w:r>
        <w:rPr>
          <w:rFonts w:ascii="Times New Roman" w:eastAsia="Times New Roman" w:hAnsi="Times New Roman" w:cs="Times New Roman"/>
        </w:rPr>
        <w:t xml:space="preserve">This matter, having come before the Court on defendant’s motion to dismiss; the Court being fully advised of the premises and good cause appearing, it is hereby </w:t>
      </w:r>
      <w:r>
        <w:rPr>
          <w:rFonts w:ascii="Times New Roman" w:eastAsia="Times New Roman" w:hAnsi="Times New Roman" w:cs="Times New Roman"/>
          <w:b/>
        </w:rPr>
        <w:t>ORDERED</w:t>
      </w:r>
      <w:r>
        <w:rPr>
          <w:rFonts w:ascii="Times New Roman" w:eastAsia="Times New Roman" w:hAnsi="Times New Roman" w:cs="Times New Roman"/>
        </w:rPr>
        <w:t xml:space="preserve"> granting defendant’s motion to dismiss with prejudice.</w:t>
      </w:r>
    </w:p>
    <w:p w:rsidR="005C40F0" w:rsidRDefault="005C40F0">
      <w:pPr>
        <w:pStyle w:val="normal0"/>
        <w:spacing w:line="480" w:lineRule="auto"/>
        <w:rPr>
          <w:rFonts w:ascii="Times New Roman" w:eastAsia="Times New Roman" w:hAnsi="Times New Roman" w:cs="Times New Roman"/>
        </w:rPr>
      </w:pPr>
    </w:p>
    <w:p w:rsidR="005C40F0" w:rsidRDefault="00D22303">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rsidR="005C40F0" w:rsidRDefault="00D22303">
      <w:pPr>
        <w:pStyle w:val="normal0"/>
        <w:spacing w:line="480" w:lineRule="auto"/>
        <w:rPr>
          <w:rFonts w:ascii="Times New Roman" w:eastAsia="Times New Roman" w:hAnsi="Times New Roman" w:cs="Times New Roman"/>
        </w:rPr>
      </w:pPr>
      <w:r>
        <w:rPr>
          <w:rFonts w:ascii="Times New Roman" w:eastAsia="Times New Roman" w:hAnsi="Times New Roman" w:cs="Times New Roman"/>
        </w:rPr>
        <w:t>Judge of the Court</w:t>
      </w:r>
    </w:p>
    <w:p w:rsidR="005C40F0" w:rsidRDefault="005C40F0">
      <w:pPr>
        <w:pStyle w:val="normal0"/>
        <w:spacing w:line="240" w:lineRule="auto"/>
        <w:rPr>
          <w:rFonts w:ascii="Times New Roman" w:eastAsia="Times New Roman" w:hAnsi="Times New Roman" w:cs="Times New Roman"/>
        </w:rPr>
      </w:pPr>
    </w:p>
    <w:p w:rsidR="005C40F0" w:rsidRDefault="005C40F0">
      <w:pPr>
        <w:pStyle w:val="normal0"/>
      </w:pPr>
    </w:p>
    <w:sectPr w:rsidR="005C40F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default"/>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C40F0"/>
    <w:rsid w:val="005C40F0"/>
    <w:rsid w:val="00D2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1757</Words>
  <Characters>10019</Characters>
  <Application>Microsoft Macintosh Word</Application>
  <DocSecurity>0</DocSecurity>
  <Lines>83</Lines>
  <Paragraphs>23</Paragraphs>
  <ScaleCrop>false</ScaleCrop>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Angeliqua tso</cp:lastModifiedBy>
  <cp:revision>2</cp:revision>
  <dcterms:created xsi:type="dcterms:W3CDTF">2019-09-12T17:03:00Z</dcterms:created>
  <dcterms:modified xsi:type="dcterms:W3CDTF">2019-09-12T17:03:00Z</dcterms:modified>
</cp:coreProperties>
</file>