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0DFE" w14:textId="49798A84"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With regards to </w:t>
      </w:r>
      <w:proofErr w:type="spellStart"/>
      <w:r>
        <w:rPr>
          <w:rFonts w:ascii="Times New Roman" w:hAnsi="Times New Roman" w:cs="Times New Roman"/>
          <w:sz w:val="24"/>
          <w:szCs w:val="24"/>
        </w:rPr>
        <w:t>Cusip</w:t>
      </w:r>
      <w:proofErr w:type="spellEnd"/>
      <w:r>
        <w:rPr>
          <w:rFonts w:ascii="Times New Roman" w:hAnsi="Times New Roman" w:cs="Times New Roman"/>
          <w:sz w:val="24"/>
          <w:szCs w:val="24"/>
        </w:rPr>
        <w:t xml:space="preserve"> /Case No. # XX-010101-002, &amp; XX-025718-01-00, XX-025718-02-00, the COMMONWEALTH OF KENTUCKY- DUNS # :   </w:t>
      </w:r>
      <w:r w:rsidRPr="008D59C1">
        <w:rPr>
          <w:b/>
          <w:bCs/>
          <w:sz w:val="28"/>
          <w:szCs w:val="28"/>
        </w:rPr>
        <w:t>0887050</w:t>
      </w:r>
      <w:r w:rsidR="00A975B2">
        <w:rPr>
          <w:b/>
          <w:bCs/>
          <w:sz w:val="28"/>
          <w:szCs w:val="28"/>
        </w:rPr>
        <w:t>8</w:t>
      </w:r>
      <w:r w:rsidRPr="008D59C1">
        <w:rPr>
          <w:b/>
          <w:bCs/>
          <w:sz w:val="28"/>
          <w:szCs w:val="28"/>
        </w:rPr>
        <w:t>3</w:t>
      </w:r>
      <w:r>
        <w:rPr>
          <w:rFonts w:ascii="Times New Roman" w:hAnsi="Times New Roman" w:cs="Times New Roman"/>
          <w:sz w:val="24"/>
          <w:szCs w:val="24"/>
        </w:rPr>
        <w:t xml:space="preserve">   and PRIVATE MEMBERSHIP ASSOCIATION  District Court- DUNS # :  </w:t>
      </w:r>
      <w:r w:rsidRPr="008D59C1">
        <w:rPr>
          <w:rFonts w:ascii="Arial" w:hAnsi="Arial" w:cs="Arial"/>
          <w:b/>
          <w:bCs/>
          <w:color w:val="262A33"/>
          <w:sz w:val="28"/>
          <w:szCs w:val="28"/>
        </w:rPr>
        <w:t>0684</w:t>
      </w:r>
      <w:r w:rsidR="00A975B2">
        <w:rPr>
          <w:rFonts w:ascii="Arial" w:hAnsi="Arial" w:cs="Arial"/>
          <w:b/>
          <w:bCs/>
          <w:color w:val="262A33"/>
          <w:sz w:val="28"/>
          <w:szCs w:val="28"/>
        </w:rPr>
        <w:t>4239</w:t>
      </w:r>
      <w:bookmarkStart w:id="0" w:name="_GoBack"/>
      <w:bookmarkEnd w:id="0"/>
      <w:r w:rsidRPr="008D59C1">
        <w:rPr>
          <w:rFonts w:ascii="Arial" w:hAnsi="Arial" w:cs="Arial"/>
          <w:b/>
          <w:bCs/>
          <w:color w:val="262A33"/>
          <w:sz w:val="28"/>
          <w:szCs w:val="28"/>
        </w:rPr>
        <w:t>7</w:t>
      </w:r>
      <w:r>
        <w:rPr>
          <w:rFonts w:ascii="Times New Roman" w:hAnsi="Times New Roman" w:cs="Times New Roman"/>
          <w:sz w:val="24"/>
          <w:szCs w:val="24"/>
        </w:rPr>
        <w:t xml:space="preserve">                                        reported is a co-conspirator in seditious crimes against the private rights of the Affiant and in violation of 18 U.S.C. § 241, 242 and are armed and dangerous.</w:t>
      </w:r>
    </w:p>
    <w:p w14:paraId="388AB77E" w14:textId="77777777" w:rsidR="007F4683" w:rsidRDefault="007F4683" w:rsidP="007F4683">
      <w:pPr>
        <w:spacing w:after="0"/>
        <w:rPr>
          <w:rFonts w:ascii="Times New Roman" w:hAnsi="Times New Roman" w:cs="Times New Roman"/>
          <w:sz w:val="24"/>
          <w:szCs w:val="24"/>
        </w:rPr>
      </w:pPr>
    </w:p>
    <w:p w14:paraId="3CAE3E08" w14:textId="77777777" w:rsidR="007F4683" w:rsidRDefault="007F4683" w:rsidP="007F4683">
      <w:pPr>
        <w:spacing w:after="0"/>
        <w:rPr>
          <w:rFonts w:ascii="Times New Roman" w:hAnsi="Times New Roman" w:cs="Times New Roman"/>
          <w:sz w:val="24"/>
          <w:szCs w:val="24"/>
        </w:rPr>
      </w:pPr>
    </w:p>
    <w:p w14:paraId="038E89E8" w14:textId="77777777" w:rsidR="007F4683" w:rsidRPr="00FA4AD5" w:rsidRDefault="007F4683" w:rsidP="007F4683">
      <w:pPr>
        <w:tabs>
          <w:tab w:val="left" w:pos="6609"/>
        </w:tabs>
        <w:spacing w:after="0"/>
        <w:rPr>
          <w:rFonts w:ascii="Times New Roman" w:hAnsi="Times New Roman" w:cs="Times New Roman"/>
          <w:sz w:val="24"/>
          <w:szCs w:val="24"/>
        </w:rPr>
      </w:pPr>
      <w:r w:rsidRPr="00FA4AD5">
        <w:rPr>
          <w:rFonts w:ascii="Times New Roman" w:hAnsi="Times New Roman" w:cs="Times New Roman"/>
          <w:sz w:val="24"/>
          <w:szCs w:val="24"/>
        </w:rPr>
        <w:t>MEMORANDUM  OF  POINTS  AND  AUTHORITIES</w:t>
      </w:r>
      <w:r>
        <w:rPr>
          <w:rFonts w:ascii="Times New Roman" w:hAnsi="Times New Roman" w:cs="Times New Roman"/>
          <w:sz w:val="24"/>
          <w:szCs w:val="24"/>
        </w:rPr>
        <w:tab/>
      </w:r>
    </w:p>
    <w:p w14:paraId="0E4D4A53" w14:textId="77777777" w:rsidR="007F4683" w:rsidRDefault="007F4683" w:rsidP="007F4683">
      <w:pPr>
        <w:spacing w:after="0"/>
        <w:rPr>
          <w:rFonts w:ascii="Times New Roman" w:hAnsi="Times New Roman" w:cs="Times New Roman"/>
          <w:sz w:val="24"/>
          <w:szCs w:val="24"/>
        </w:rPr>
      </w:pPr>
    </w:p>
    <w:p w14:paraId="4628F8BE"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Judges sign standing orders to invest all the court cases through the </w:t>
      </w:r>
      <w:r w:rsidRPr="00F67B3F">
        <w:rPr>
          <w:rFonts w:ascii="Times New Roman" w:hAnsi="Times New Roman" w:cs="Times New Roman"/>
          <w:sz w:val="24"/>
          <w:szCs w:val="24"/>
          <w:highlight w:val="yellow"/>
        </w:rPr>
        <w:t>Court Trust Registry</w:t>
      </w:r>
      <w:r>
        <w:rPr>
          <w:rFonts w:ascii="Times New Roman" w:hAnsi="Times New Roman" w:cs="Times New Roman"/>
          <w:sz w:val="24"/>
          <w:szCs w:val="24"/>
        </w:rPr>
        <w:t xml:space="preserve"> at the superior court. </w:t>
      </w:r>
      <w:r>
        <w:rPr>
          <w:rFonts w:ascii="Times New Roman" w:hAnsi="Times New Roman" w:cs="Times New Roman"/>
          <w:color w:val="FFFFFF" w:themeColor="background1"/>
          <w:sz w:val="24"/>
          <w:szCs w:val="24"/>
          <w:highlight w:val="red"/>
        </w:rPr>
        <w:t>Commonwealth of Virginia</w:t>
      </w:r>
      <w:r w:rsidRPr="00F67B3F">
        <w:rPr>
          <w:rFonts w:ascii="Times New Roman" w:hAnsi="Times New Roman" w:cs="Times New Roman"/>
          <w:color w:val="FFFFFF" w:themeColor="background1"/>
          <w:sz w:val="24"/>
          <w:szCs w:val="24"/>
          <w:highlight w:val="red"/>
        </w:rPr>
        <w:t>,  Court Registry Investment System.)</w:t>
      </w:r>
      <w:r>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Every court case shall be assigned, by the court administrator, a U.S. Treasury Public Debt number, placed on to the court document, including and not limited to traffic citations after the unknowing participants in the case have received their copy of the same but without the added monetary transformation of that instrument into a financial transaction, which is the definition of a securitization. All the court cases are directly deposited into the Federal Reserve Bank.</w:t>
      </w:r>
    </w:p>
    <w:p w14:paraId="2CDB5968" w14:textId="77777777" w:rsidR="007F4683" w:rsidRDefault="007F4683" w:rsidP="007F4683">
      <w:pPr>
        <w:spacing w:after="0"/>
        <w:rPr>
          <w:rFonts w:ascii="Times New Roman" w:hAnsi="Times New Roman" w:cs="Times New Roman"/>
          <w:sz w:val="24"/>
          <w:szCs w:val="24"/>
        </w:rPr>
      </w:pPr>
    </w:p>
    <w:p w14:paraId="7601B016"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C.U.S.I.P. is the acronym for the Committee on Uniform Securities Identification Procedures. It is a copyrighted, registered trademark of the American Bankers Association. After the Public Debt number is obtained, which converts the instrument into an obligation, the court administrator obtains a C.U.S.I.P. number. This implies only one of two conclusions: (1) that the court administrators are knowingly committing copyright infringement violations as well as creating counterfeit obligations pursuant to 28 U.S.C. § 472 et seq. 473-474; or (2) that the court administrator is a member of the C.U.S.I.P.©.</w:t>
      </w:r>
    </w:p>
    <w:p w14:paraId="39CD3CDF" w14:textId="77777777" w:rsidR="007F4683" w:rsidRDefault="007F4683" w:rsidP="007F4683">
      <w:pPr>
        <w:spacing w:after="0"/>
        <w:rPr>
          <w:rFonts w:ascii="Times New Roman" w:hAnsi="Times New Roman" w:cs="Times New Roman"/>
          <w:sz w:val="24"/>
          <w:szCs w:val="24"/>
        </w:rPr>
      </w:pPr>
    </w:p>
    <w:p w14:paraId="11A4FAAD"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Now that the courts have fraudulently converted every court case into a banking financial securities instrument and manipulated the court into the creditor’s position and the respondent into the debtor’s position, the judges are knowingly and capriciously acting with a vested interest with insider knowledge as well as violating judicial canon. Judges are required to act without bias and to make rulings on the merits of arguments. Instead, they are making financial investments on every case, knowing the exact meaning of every letter and number applied to and now written on the face of the instrument in all cases in the form of a C.U.S.I.P. and issuing judgments based upon futures rather than upon the rule of law, evidence, or oral or written argument.</w:t>
      </w:r>
    </w:p>
    <w:p w14:paraId="01317327" w14:textId="77777777" w:rsidR="007F4683" w:rsidRDefault="007F4683" w:rsidP="007F4683">
      <w:pPr>
        <w:spacing w:after="0"/>
        <w:rPr>
          <w:rFonts w:ascii="Times New Roman" w:hAnsi="Times New Roman" w:cs="Times New Roman"/>
          <w:sz w:val="24"/>
          <w:szCs w:val="24"/>
        </w:rPr>
      </w:pPr>
    </w:p>
    <w:p w14:paraId="611B4A66"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Additionally, the courts are also committing tax fraud by shifting the debt created by every particular case back onto the individual who is the actual Creditor / Real Party in Interest and, then, fraudulently conveying the case into an investment instrument to be deposited into the Federal Reserve Bank which shifts assets from the credit side of the transaction over to the Debtor, deceptively laundered as a fraudulent debt into corporate assets, converted again into bonds, stocks, and grants, and given back to the county through the Department of Transportation or through some other discreet agency.</w:t>
      </w:r>
    </w:p>
    <w:p w14:paraId="6F0223D6" w14:textId="77777777" w:rsidR="007F4683" w:rsidRDefault="007F4683" w:rsidP="007F4683">
      <w:pPr>
        <w:spacing w:after="0"/>
        <w:rPr>
          <w:rFonts w:ascii="Times New Roman" w:hAnsi="Times New Roman" w:cs="Times New Roman"/>
          <w:sz w:val="24"/>
          <w:szCs w:val="24"/>
        </w:rPr>
      </w:pPr>
    </w:p>
    <w:p w14:paraId="4025CCEA"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The United States, as defined in 28 U.S.C. § 3002 (15)(a), is bankrupt on the authority of </w:t>
      </w:r>
      <w:r>
        <w:rPr>
          <w:rFonts w:ascii="Times New Roman" w:hAnsi="Times New Roman" w:cs="Times New Roman"/>
          <w:i/>
          <w:sz w:val="24"/>
          <w:szCs w:val="24"/>
        </w:rPr>
        <w:t>Perry v. United  States</w:t>
      </w:r>
      <w:r>
        <w:rPr>
          <w:rFonts w:ascii="Times New Roman" w:hAnsi="Times New Roman" w:cs="Times New Roman"/>
          <w:sz w:val="24"/>
          <w:szCs w:val="24"/>
        </w:rPr>
        <w:t xml:space="preserve">, 294 U.S. 330-381; 97 L. Ed. 9121, and is an obligor / grantor to the Federal Reserve Act of 1913 (38 Stat. 265, Chapter 6). The Federal Reserve Act of 1913, mentioned below, was an act of private law, not Public Law, nor Public Policy, as in reference to a Mr. Lewis whom was injured by a Federal Reserve vehicle and sued the U.S. Government for damages. The court ruled, “…that since the Federal Reserve and its 12 branches are private corporations, the federal government could not be held responsible.” </w:t>
      </w:r>
      <w:r>
        <w:rPr>
          <w:rFonts w:ascii="Times New Roman" w:hAnsi="Times New Roman" w:cs="Times New Roman"/>
          <w:i/>
          <w:sz w:val="24"/>
          <w:szCs w:val="24"/>
        </w:rPr>
        <w:t>Lewis  v.  U.S.</w:t>
      </w:r>
      <w:r>
        <w:rPr>
          <w:rFonts w:ascii="Times New Roman" w:hAnsi="Times New Roman" w:cs="Times New Roman"/>
          <w:sz w:val="24"/>
          <w:szCs w:val="24"/>
        </w:rPr>
        <w:t>, 608 F.2d. 1239 (1982).</w:t>
      </w:r>
    </w:p>
    <w:p w14:paraId="053316BC" w14:textId="77777777" w:rsidR="007F4683" w:rsidRDefault="007F4683" w:rsidP="007F4683">
      <w:pPr>
        <w:spacing w:after="0"/>
        <w:rPr>
          <w:rFonts w:ascii="Times New Roman" w:hAnsi="Times New Roman" w:cs="Times New Roman"/>
          <w:sz w:val="24"/>
          <w:szCs w:val="24"/>
        </w:rPr>
      </w:pPr>
    </w:p>
    <w:p w14:paraId="13FBE917" w14:textId="77777777" w:rsidR="007F4683" w:rsidRPr="001524C1" w:rsidRDefault="007F4683" w:rsidP="007F4683">
      <w:pPr>
        <w:spacing w:after="0"/>
        <w:rPr>
          <w:rFonts w:ascii="Times New Roman" w:hAnsi="Times New Roman" w:cs="Times New Roman"/>
          <w:sz w:val="24"/>
          <w:szCs w:val="24"/>
          <w:u w:val="single"/>
        </w:rPr>
      </w:pPr>
      <w:r w:rsidRPr="001524C1">
        <w:rPr>
          <w:rFonts w:ascii="Times New Roman" w:hAnsi="Times New Roman" w:cs="Times New Roman"/>
          <w:sz w:val="24"/>
          <w:szCs w:val="24"/>
          <w:u w:val="single"/>
        </w:rPr>
        <w:t>Other case law citations:</w:t>
      </w:r>
    </w:p>
    <w:p w14:paraId="4229D313" w14:textId="77777777" w:rsidR="007F4683" w:rsidRDefault="007F4683" w:rsidP="007F4683">
      <w:pPr>
        <w:spacing w:after="0"/>
        <w:rPr>
          <w:rFonts w:ascii="Times New Roman" w:hAnsi="Times New Roman" w:cs="Times New Roman"/>
          <w:sz w:val="24"/>
          <w:szCs w:val="24"/>
        </w:rPr>
      </w:pPr>
    </w:p>
    <w:p w14:paraId="599350D3"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“Inasmuch as every government is an artificial person, an abstraction, and a creature of the mind only, a government can interface only with other artificial persons. The imaginary, having neither actuality nor substance, is foreclosed from creating and attaining parity with the tangible. The legal manifestation of this is that no government, as well as any law, agency, aspect, court, etc. can concern itself with anything other than corporate, artificial persons and the contracts between them.” S.C.R. 1795, </w:t>
      </w:r>
      <w:proofErr w:type="spellStart"/>
      <w:r>
        <w:rPr>
          <w:rFonts w:ascii="Times New Roman" w:hAnsi="Times New Roman" w:cs="Times New Roman"/>
          <w:i/>
          <w:sz w:val="24"/>
          <w:szCs w:val="24"/>
        </w:rPr>
        <w:t>Penhallow</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Doane’s</w:t>
      </w:r>
      <w:proofErr w:type="spellEnd"/>
      <w:r>
        <w:rPr>
          <w:rFonts w:ascii="Times New Roman" w:hAnsi="Times New Roman" w:cs="Times New Roman"/>
          <w:i/>
          <w:sz w:val="24"/>
          <w:szCs w:val="24"/>
        </w:rPr>
        <w:t xml:space="preserve"> Administrators</w:t>
      </w:r>
      <w:r>
        <w:rPr>
          <w:rFonts w:ascii="Times New Roman" w:hAnsi="Times New Roman" w:cs="Times New Roman"/>
          <w:sz w:val="24"/>
          <w:szCs w:val="24"/>
        </w:rPr>
        <w:t xml:space="preserve">, 3 U.S. 54; 1 </w:t>
      </w:r>
      <w:proofErr w:type="spellStart"/>
      <w:r>
        <w:rPr>
          <w:rFonts w:ascii="Times New Roman" w:hAnsi="Times New Roman" w:cs="Times New Roman"/>
          <w:sz w:val="24"/>
          <w:szCs w:val="24"/>
        </w:rPr>
        <w:t>L.Ed</w:t>
      </w:r>
      <w:proofErr w:type="spellEnd"/>
      <w:r>
        <w:rPr>
          <w:rFonts w:ascii="Times New Roman" w:hAnsi="Times New Roman" w:cs="Times New Roman"/>
          <w:sz w:val="24"/>
          <w:szCs w:val="24"/>
        </w:rPr>
        <w:t>. 57; 3 Dall. 54, Supreme Court of the United States (1795).</w:t>
      </w:r>
    </w:p>
    <w:p w14:paraId="03908F17" w14:textId="77777777" w:rsidR="007F4683" w:rsidRDefault="007F4683" w:rsidP="007F4683">
      <w:pPr>
        <w:spacing w:after="0"/>
        <w:rPr>
          <w:rFonts w:ascii="Times New Roman" w:hAnsi="Times New Roman" w:cs="Times New Roman"/>
          <w:sz w:val="24"/>
          <w:szCs w:val="24"/>
        </w:rPr>
      </w:pPr>
    </w:p>
    <w:p w14:paraId="5BCE1010"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“All codes [Chapter 83, Part II as alleged], rules, and regulations are for government authorities only, no human / Creators in accordance with God’s laws. All codes, rules, and regulations are unconstitutional and lacking due process.” </w:t>
      </w:r>
      <w:proofErr w:type="spellStart"/>
      <w:r>
        <w:rPr>
          <w:rFonts w:ascii="Times New Roman" w:hAnsi="Times New Roman" w:cs="Times New Roman"/>
          <w:i/>
          <w:sz w:val="24"/>
          <w:szCs w:val="24"/>
        </w:rPr>
        <w:t>Rodriques</w:t>
      </w:r>
      <w:proofErr w:type="spellEnd"/>
      <w:r>
        <w:rPr>
          <w:rFonts w:ascii="Times New Roman" w:hAnsi="Times New Roman" w:cs="Times New Roman"/>
          <w:i/>
          <w:sz w:val="24"/>
          <w:szCs w:val="24"/>
        </w:rPr>
        <w:t xml:space="preserve">  v.  Ray Donavan  (U.S. Dept. of Labor)</w:t>
      </w:r>
      <w:r>
        <w:rPr>
          <w:rFonts w:ascii="Times New Roman" w:hAnsi="Times New Roman" w:cs="Times New Roman"/>
          <w:sz w:val="24"/>
          <w:szCs w:val="24"/>
        </w:rPr>
        <w:t>, 769 F.2d 1344, 1348 (1985).</w:t>
      </w:r>
    </w:p>
    <w:p w14:paraId="0B4B242F" w14:textId="77777777" w:rsidR="007F4683" w:rsidRDefault="007F4683" w:rsidP="007F4683">
      <w:pPr>
        <w:spacing w:after="0"/>
        <w:rPr>
          <w:rFonts w:ascii="Times New Roman" w:hAnsi="Times New Roman" w:cs="Times New Roman"/>
          <w:sz w:val="24"/>
          <w:szCs w:val="24"/>
        </w:rPr>
      </w:pPr>
    </w:p>
    <w:p w14:paraId="5CB7E7E7" w14:textId="77777777" w:rsidR="007F4683" w:rsidRPr="00C1133F"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“Any false representation of material facts made with knowledge of its falsity and with intent that it shall be acted upon by another in entering into contract, and which is so acted upon, constitutes fraud and entitles the party deceived to avoid contracts or recover damages.” </w:t>
      </w:r>
      <w:r w:rsidRPr="00120D65">
        <w:rPr>
          <w:rFonts w:ascii="Times New Roman" w:hAnsi="Times New Roman" w:cs="Times New Roman"/>
          <w:i/>
          <w:sz w:val="24"/>
          <w:szCs w:val="24"/>
        </w:rPr>
        <w:t>Barnsdall Refining Corp.  v.  Birnamwood Oil Co.</w:t>
      </w:r>
      <w:r>
        <w:rPr>
          <w:rFonts w:ascii="Times New Roman" w:hAnsi="Times New Roman" w:cs="Times New Roman"/>
          <w:sz w:val="24"/>
          <w:szCs w:val="24"/>
        </w:rPr>
        <w:t xml:space="preserve">, 92 F.2d 817. “The terms ‘lawful money’ and ‘lawful money of the United States’ shall be construed to mean gold or silver coin of the United States.” 21 U.S.C. § 152, also </w:t>
      </w:r>
      <w:r>
        <w:rPr>
          <w:rFonts w:ascii="Times New Roman" w:hAnsi="Times New Roman" w:cs="Times New Roman"/>
          <w:i/>
          <w:sz w:val="24"/>
          <w:szCs w:val="24"/>
        </w:rPr>
        <w:t>Boric  v.  Trott</w:t>
      </w:r>
      <w:r>
        <w:rPr>
          <w:rFonts w:ascii="Times New Roman" w:hAnsi="Times New Roman" w:cs="Times New Roman"/>
          <w:sz w:val="24"/>
          <w:szCs w:val="24"/>
        </w:rPr>
        <w:t xml:space="preserve">, Pa. 5 Phila. 366, 404; </w:t>
      </w:r>
      <w:proofErr w:type="spellStart"/>
      <w:r>
        <w:rPr>
          <w:rFonts w:ascii="Times New Roman" w:hAnsi="Times New Roman" w:cs="Times New Roman"/>
          <w:i/>
          <w:sz w:val="24"/>
          <w:szCs w:val="24"/>
        </w:rPr>
        <w:t>Klauber</w:t>
      </w:r>
      <w:proofErr w:type="spellEnd"/>
      <w:r>
        <w:rPr>
          <w:rFonts w:ascii="Times New Roman" w:hAnsi="Times New Roman" w:cs="Times New Roman"/>
          <w:i/>
          <w:sz w:val="24"/>
          <w:szCs w:val="24"/>
        </w:rPr>
        <w:t xml:space="preserve">  v.  Biggerstaff</w:t>
      </w:r>
      <w:r>
        <w:rPr>
          <w:rFonts w:ascii="Times New Roman" w:hAnsi="Times New Roman" w:cs="Times New Roman"/>
          <w:sz w:val="24"/>
          <w:szCs w:val="24"/>
        </w:rPr>
        <w:t xml:space="preserve">, 47 Wis. 551 (1879); </w:t>
      </w:r>
      <w:r>
        <w:rPr>
          <w:rFonts w:ascii="Times New Roman" w:hAnsi="Times New Roman" w:cs="Times New Roman"/>
          <w:i/>
          <w:sz w:val="24"/>
          <w:szCs w:val="24"/>
        </w:rPr>
        <w:t>Lawry  v.  McGhee</w:t>
      </w:r>
      <w:r>
        <w:rPr>
          <w:rFonts w:ascii="Times New Roman" w:hAnsi="Times New Roman" w:cs="Times New Roman"/>
          <w:sz w:val="24"/>
          <w:szCs w:val="24"/>
        </w:rPr>
        <w:t xml:space="preserve">, 16 Tenn. 242 (1835). “‘Money’ does not include treasury notes.” </w:t>
      </w:r>
      <w:proofErr w:type="spellStart"/>
      <w:r>
        <w:rPr>
          <w:rFonts w:ascii="Times New Roman" w:hAnsi="Times New Roman" w:cs="Times New Roman"/>
          <w:i/>
          <w:sz w:val="24"/>
          <w:szCs w:val="24"/>
        </w:rPr>
        <w:t>Foquet</w:t>
      </w:r>
      <w:proofErr w:type="spellEnd"/>
      <w:r>
        <w:rPr>
          <w:rFonts w:ascii="Times New Roman" w:hAnsi="Times New Roman" w:cs="Times New Roman"/>
          <w:i/>
          <w:sz w:val="24"/>
          <w:szCs w:val="24"/>
        </w:rPr>
        <w:t xml:space="preserve">  v.  Headley</w:t>
      </w:r>
      <w:r>
        <w:rPr>
          <w:rFonts w:ascii="Times New Roman" w:hAnsi="Times New Roman" w:cs="Times New Roman"/>
          <w:sz w:val="24"/>
          <w:szCs w:val="24"/>
        </w:rPr>
        <w:t xml:space="preserve">, 3 Conn. 534, 536. “Federal Reserve Notes are not dollars.” U.S. Treasury, General Counsel, Munk. “Both notes and checks are acknowledgments of indebtedness [not credit] and promise of payment.” </w:t>
      </w:r>
      <w:proofErr w:type="spellStart"/>
      <w:r>
        <w:rPr>
          <w:rFonts w:ascii="Times New Roman" w:hAnsi="Times New Roman" w:cs="Times New Roman"/>
          <w:i/>
          <w:sz w:val="24"/>
          <w:szCs w:val="24"/>
        </w:rPr>
        <w:t>Hegeman</w:t>
      </w:r>
      <w:proofErr w:type="spellEnd"/>
      <w:r>
        <w:rPr>
          <w:rFonts w:ascii="Times New Roman" w:hAnsi="Times New Roman" w:cs="Times New Roman"/>
          <w:i/>
          <w:sz w:val="24"/>
          <w:szCs w:val="24"/>
        </w:rPr>
        <w:t xml:space="preserve">  v.  Moon</w:t>
      </w:r>
      <w:r>
        <w:rPr>
          <w:rFonts w:ascii="Times New Roman" w:hAnsi="Times New Roman" w:cs="Times New Roman"/>
          <w:sz w:val="24"/>
          <w:szCs w:val="24"/>
        </w:rPr>
        <w:t xml:space="preserve">, 131 N.Y. 462, 30 N.E. 487; </w:t>
      </w:r>
      <w:r>
        <w:rPr>
          <w:rFonts w:ascii="Times New Roman" w:hAnsi="Times New Roman" w:cs="Times New Roman"/>
          <w:i/>
          <w:sz w:val="24"/>
          <w:szCs w:val="24"/>
        </w:rPr>
        <w:t xml:space="preserve">Smith  v.  </w:t>
      </w:r>
      <w:proofErr w:type="spellStart"/>
      <w:r>
        <w:rPr>
          <w:rFonts w:ascii="Times New Roman" w:hAnsi="Times New Roman" w:cs="Times New Roman"/>
          <w:i/>
          <w:sz w:val="24"/>
          <w:szCs w:val="24"/>
        </w:rPr>
        <w:t>Treuhart</w:t>
      </w:r>
      <w:proofErr w:type="spellEnd"/>
      <w:r>
        <w:rPr>
          <w:rFonts w:ascii="Times New Roman" w:hAnsi="Times New Roman" w:cs="Times New Roman"/>
          <w:i/>
          <w:sz w:val="24"/>
          <w:szCs w:val="24"/>
        </w:rPr>
        <w:t>, et al</w:t>
      </w:r>
      <w:r>
        <w:rPr>
          <w:rFonts w:ascii="Times New Roman" w:hAnsi="Times New Roman" w:cs="Times New Roman"/>
          <w:sz w:val="24"/>
          <w:szCs w:val="24"/>
        </w:rPr>
        <w:t>, 223 N.Y.S. 481.</w:t>
      </w:r>
    </w:p>
    <w:p w14:paraId="1648780A" w14:textId="77777777" w:rsidR="007F4683" w:rsidRDefault="007F4683" w:rsidP="007F4683">
      <w:pPr>
        <w:spacing w:after="0"/>
        <w:rPr>
          <w:rFonts w:ascii="Times New Roman" w:hAnsi="Times New Roman" w:cs="Times New Roman"/>
          <w:sz w:val="24"/>
          <w:szCs w:val="24"/>
        </w:rPr>
      </w:pPr>
    </w:p>
    <w:p w14:paraId="7531D96B"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“As the use of private corporate commercial paper [Federal Reserve Notes], debt currency or securities [checks] is concerned, removes the sovereignty status of the government of ‘We the People’ and reduces it to an entity rather than a government in the area of finance and commerce as a corporation or person… Governments descend to the level of a mere private corporation and take on the characteristics of a mere private citizen. This entity cannot compel performance upon its corporate statutes or rules unless it, like any other corporation or person, is the holder in due course or commercial agreement between it and the one upon whom the payment and performance are made and are willing to produce said documents and place the same evidence before trying to enforce its demands called statutes. For purposes of suit, such corporations and individuals are regarded as entities entirely separate from government.” </w:t>
      </w:r>
      <w:r>
        <w:rPr>
          <w:rFonts w:ascii="Times New Roman" w:hAnsi="Times New Roman" w:cs="Times New Roman"/>
          <w:i/>
          <w:sz w:val="24"/>
          <w:szCs w:val="24"/>
        </w:rPr>
        <w:t>Clearfield Trust Co.  v.  United States</w:t>
      </w:r>
      <w:r>
        <w:rPr>
          <w:rFonts w:ascii="Times New Roman" w:hAnsi="Times New Roman" w:cs="Times New Roman"/>
          <w:sz w:val="24"/>
          <w:szCs w:val="24"/>
        </w:rPr>
        <w:t>, 318 U.S. 363-371.</w:t>
      </w:r>
    </w:p>
    <w:p w14:paraId="146ECA25" w14:textId="77777777" w:rsidR="007F4683" w:rsidRDefault="007F4683" w:rsidP="007F4683">
      <w:pPr>
        <w:spacing w:after="0"/>
        <w:rPr>
          <w:rFonts w:ascii="Times New Roman" w:hAnsi="Times New Roman" w:cs="Times New Roman"/>
          <w:sz w:val="24"/>
          <w:szCs w:val="24"/>
        </w:rPr>
      </w:pPr>
    </w:p>
    <w:p w14:paraId="794DB30C"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“When governments enter the world of commerce, they are subject to the same burdens as any private firm or corporation.” </w:t>
      </w:r>
      <w:r>
        <w:rPr>
          <w:rFonts w:ascii="Times New Roman" w:hAnsi="Times New Roman" w:cs="Times New Roman"/>
          <w:i/>
          <w:sz w:val="24"/>
          <w:szCs w:val="24"/>
        </w:rPr>
        <w:t>U.S.  v.  Burr</w:t>
      </w:r>
      <w:r>
        <w:rPr>
          <w:rFonts w:ascii="Times New Roman" w:hAnsi="Times New Roman" w:cs="Times New Roman"/>
          <w:sz w:val="24"/>
          <w:szCs w:val="24"/>
        </w:rPr>
        <w:t xml:space="preserve">, 309 U.S. 242 See: U.S.C.A. 286e, </w:t>
      </w:r>
      <w:r>
        <w:rPr>
          <w:rFonts w:ascii="Times New Roman" w:hAnsi="Times New Roman" w:cs="Times New Roman"/>
          <w:i/>
          <w:sz w:val="24"/>
          <w:szCs w:val="24"/>
        </w:rPr>
        <w:t>Bank of U.S.  v.  Planters Bank of Georgia</w:t>
      </w:r>
      <w:r>
        <w:rPr>
          <w:rFonts w:ascii="Times New Roman" w:hAnsi="Times New Roman" w:cs="Times New Roman"/>
          <w:sz w:val="24"/>
          <w:szCs w:val="24"/>
        </w:rPr>
        <w:t xml:space="preserve">, 6 </w:t>
      </w:r>
      <w:proofErr w:type="spellStart"/>
      <w:r>
        <w:rPr>
          <w:rFonts w:ascii="Times New Roman" w:hAnsi="Times New Roman" w:cs="Times New Roman"/>
          <w:sz w:val="24"/>
          <w:szCs w:val="24"/>
        </w:rPr>
        <w:t>L.Ed</w:t>
      </w:r>
      <w:proofErr w:type="spellEnd"/>
      <w:r>
        <w:rPr>
          <w:rFonts w:ascii="Times New Roman" w:hAnsi="Times New Roman" w:cs="Times New Roman"/>
          <w:sz w:val="24"/>
          <w:szCs w:val="24"/>
        </w:rPr>
        <w:t>. (9 Wheat) 244; 22 U.S.C.A. 286 et seq., C.R.S. 11-60-103.</w:t>
      </w:r>
    </w:p>
    <w:p w14:paraId="34DAC9BF" w14:textId="77777777" w:rsidR="007F4683" w:rsidRDefault="007F4683" w:rsidP="007F4683">
      <w:pPr>
        <w:spacing w:after="0"/>
        <w:rPr>
          <w:rFonts w:ascii="Times New Roman" w:hAnsi="Times New Roman" w:cs="Times New Roman"/>
          <w:sz w:val="24"/>
          <w:szCs w:val="24"/>
        </w:rPr>
      </w:pPr>
    </w:p>
    <w:p w14:paraId="487A7DED"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“Under a statute defining a negotiable note as a note made by one person whereby he promises to pay money to another person, and providing that the word ‘person’ should be construed to extend to every corporation capable by law of making contracts, it was held that the word included a state.” </w:t>
      </w:r>
      <w:r>
        <w:rPr>
          <w:rFonts w:ascii="Times New Roman" w:hAnsi="Times New Roman" w:cs="Times New Roman"/>
          <w:i/>
          <w:sz w:val="24"/>
          <w:szCs w:val="24"/>
        </w:rPr>
        <w:t xml:space="preserve">State of Indiana  v.  </w:t>
      </w:r>
      <w:proofErr w:type="spellStart"/>
      <w:r>
        <w:rPr>
          <w:rFonts w:ascii="Times New Roman" w:hAnsi="Times New Roman" w:cs="Times New Roman"/>
          <w:i/>
          <w:sz w:val="24"/>
          <w:szCs w:val="24"/>
        </w:rPr>
        <w:t>Woram</w:t>
      </w:r>
      <w:proofErr w:type="spellEnd"/>
      <w:r>
        <w:rPr>
          <w:rFonts w:ascii="Times New Roman" w:hAnsi="Times New Roman" w:cs="Times New Roman"/>
          <w:sz w:val="24"/>
          <w:szCs w:val="24"/>
        </w:rPr>
        <w:t xml:space="preserve">, 6 Hill (N.Y.) 33, 38; 40 </w:t>
      </w:r>
      <w:proofErr w:type="spellStart"/>
      <w:r>
        <w:rPr>
          <w:rFonts w:ascii="Times New Roman" w:hAnsi="Times New Roman" w:cs="Times New Roman"/>
          <w:sz w:val="24"/>
          <w:szCs w:val="24"/>
        </w:rPr>
        <w:t>Am.Dec</w:t>
      </w:r>
      <w:proofErr w:type="spellEnd"/>
      <w:r>
        <w:rPr>
          <w:rFonts w:ascii="Times New Roman" w:hAnsi="Times New Roman" w:cs="Times New Roman"/>
          <w:sz w:val="24"/>
          <w:szCs w:val="24"/>
        </w:rPr>
        <w:t>. 378.</w:t>
      </w:r>
    </w:p>
    <w:p w14:paraId="1E3DC943" w14:textId="77777777" w:rsidR="007F4683" w:rsidRDefault="007F4683" w:rsidP="007F4683">
      <w:pPr>
        <w:spacing w:after="0"/>
        <w:rPr>
          <w:rFonts w:ascii="Times New Roman" w:hAnsi="Times New Roman" w:cs="Times New Roman"/>
          <w:sz w:val="24"/>
          <w:szCs w:val="24"/>
        </w:rPr>
      </w:pPr>
    </w:p>
    <w:p w14:paraId="435ED2DA"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“A state is a person within the meaning of a statute punishing the false making or fraudulent alteration of a public record with the intent that any person may be defrauded.” </w:t>
      </w:r>
      <w:r>
        <w:rPr>
          <w:rFonts w:ascii="Times New Roman" w:hAnsi="Times New Roman" w:cs="Times New Roman"/>
          <w:i/>
          <w:sz w:val="24"/>
          <w:szCs w:val="24"/>
        </w:rPr>
        <w:t>Martin  v.  State</w:t>
      </w:r>
      <w:r>
        <w:rPr>
          <w:rFonts w:ascii="Times New Roman" w:hAnsi="Times New Roman" w:cs="Times New Roman"/>
          <w:sz w:val="24"/>
          <w:szCs w:val="24"/>
        </w:rPr>
        <w:t>, 24 Tex. 61, 68.</w:t>
      </w:r>
    </w:p>
    <w:p w14:paraId="27CBC1EC" w14:textId="77777777" w:rsidR="007F4683" w:rsidRDefault="007F4683" w:rsidP="007F4683">
      <w:pPr>
        <w:spacing w:after="0"/>
        <w:rPr>
          <w:rFonts w:ascii="Times New Roman" w:hAnsi="Times New Roman" w:cs="Times New Roman"/>
          <w:sz w:val="24"/>
          <w:szCs w:val="24"/>
        </w:rPr>
      </w:pPr>
    </w:p>
    <w:p w14:paraId="4EDB5493"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“An unconstitutional act is not law; it confers no rights; it imposes no duties; affords no protection; it creates no office; it is in legal contemplation, as inoperative as though it had never been passed.” </w:t>
      </w:r>
      <w:r>
        <w:rPr>
          <w:rFonts w:ascii="Times New Roman" w:hAnsi="Times New Roman" w:cs="Times New Roman"/>
          <w:i/>
          <w:sz w:val="24"/>
          <w:szCs w:val="24"/>
        </w:rPr>
        <w:t>Norton  v.  Shelby County</w:t>
      </w:r>
      <w:r>
        <w:rPr>
          <w:rFonts w:ascii="Times New Roman" w:hAnsi="Times New Roman" w:cs="Times New Roman"/>
          <w:sz w:val="24"/>
          <w:szCs w:val="24"/>
        </w:rPr>
        <w:t>, 118 U.S. 425</w:t>
      </w:r>
    </w:p>
    <w:p w14:paraId="4F485D13" w14:textId="77777777" w:rsidR="007F4683" w:rsidRDefault="007F4683" w:rsidP="007F4683">
      <w:pPr>
        <w:spacing w:after="0"/>
        <w:rPr>
          <w:rFonts w:ascii="Times New Roman" w:hAnsi="Times New Roman" w:cs="Times New Roman"/>
          <w:sz w:val="24"/>
          <w:szCs w:val="24"/>
        </w:rPr>
      </w:pPr>
    </w:p>
    <w:p w14:paraId="26277B4B"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“No state legislator or executive or judicial officer can war against the Constitution without violating his undertaking to support it.” </w:t>
      </w:r>
      <w:r>
        <w:rPr>
          <w:rFonts w:ascii="Times New Roman" w:hAnsi="Times New Roman" w:cs="Times New Roman"/>
          <w:i/>
          <w:sz w:val="24"/>
          <w:szCs w:val="24"/>
        </w:rPr>
        <w:t>Cooper  v.  Aaron</w:t>
      </w:r>
      <w:r>
        <w:rPr>
          <w:rFonts w:ascii="Times New Roman" w:hAnsi="Times New Roman" w:cs="Times New Roman"/>
          <w:sz w:val="24"/>
          <w:szCs w:val="24"/>
        </w:rPr>
        <w:t xml:space="preserve">, 358 U.S. 1, 78 </w:t>
      </w:r>
      <w:proofErr w:type="spellStart"/>
      <w:r>
        <w:rPr>
          <w:rFonts w:ascii="Times New Roman" w:hAnsi="Times New Roman" w:cs="Times New Roman"/>
          <w:sz w:val="24"/>
          <w:szCs w:val="24"/>
        </w:rPr>
        <w:t>S.Ct</w:t>
      </w:r>
      <w:proofErr w:type="spellEnd"/>
      <w:r>
        <w:rPr>
          <w:rFonts w:ascii="Times New Roman" w:hAnsi="Times New Roman" w:cs="Times New Roman"/>
          <w:sz w:val="24"/>
          <w:szCs w:val="24"/>
        </w:rPr>
        <w:t>. 1401 (1958).</w:t>
      </w:r>
    </w:p>
    <w:p w14:paraId="53B1BA78" w14:textId="77777777" w:rsidR="007F4683" w:rsidRDefault="007F4683" w:rsidP="007F4683">
      <w:pPr>
        <w:pBdr>
          <w:bottom w:val="single" w:sz="6" w:space="1" w:color="auto"/>
        </w:pBdr>
        <w:spacing w:after="0"/>
        <w:rPr>
          <w:rFonts w:ascii="Times New Roman" w:hAnsi="Times New Roman" w:cs="Times New Roman"/>
          <w:sz w:val="24"/>
          <w:szCs w:val="24"/>
        </w:rPr>
      </w:pPr>
      <w:r>
        <w:rPr>
          <w:rFonts w:ascii="Times New Roman" w:hAnsi="Times New Roman" w:cs="Times New Roman"/>
          <w:sz w:val="24"/>
          <w:szCs w:val="24"/>
        </w:rPr>
        <w:t xml:space="preserve"> </w:t>
      </w:r>
    </w:p>
    <w:p w14:paraId="644B7FB5" w14:textId="77777777" w:rsidR="007F4683" w:rsidRDefault="007F4683" w:rsidP="007F4683">
      <w:pPr>
        <w:spacing w:after="0"/>
        <w:rPr>
          <w:rFonts w:ascii="Times New Roman" w:hAnsi="Times New Roman" w:cs="Times New Roman"/>
          <w:sz w:val="24"/>
          <w:szCs w:val="24"/>
        </w:rPr>
      </w:pPr>
    </w:p>
    <w:p w14:paraId="3F6F3518"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Rockingham Juvenile Domestic Relations District Court:</w:t>
      </w:r>
    </w:p>
    <w:p w14:paraId="2854BA9A" w14:textId="77777777" w:rsidR="007F4683" w:rsidRDefault="007F4683" w:rsidP="007F4683">
      <w:pPr>
        <w:spacing w:after="0"/>
        <w:rPr>
          <w:rFonts w:ascii="Times New Roman" w:hAnsi="Times New Roman" w:cs="Times New Roman"/>
          <w:sz w:val="24"/>
          <w:szCs w:val="24"/>
        </w:rPr>
      </w:pPr>
      <w:r w:rsidRPr="00D60B03">
        <w:rPr>
          <w:rFonts w:ascii="Times New Roman" w:hAnsi="Times New Roman" w:cs="Times New Roman"/>
          <w:sz w:val="24"/>
          <w:szCs w:val="24"/>
          <w:highlight w:val="cyan"/>
        </w:rPr>
        <w:t xml:space="preserve">Judge </w:t>
      </w:r>
      <w:r>
        <w:rPr>
          <w:rFonts w:ascii="Times New Roman" w:hAnsi="Times New Roman" w:cs="Times New Roman"/>
          <w:sz w:val="24"/>
          <w:szCs w:val="24"/>
          <w:highlight w:val="yellow"/>
        </w:rPr>
        <w:t>Hugh David O’Donnell using the non-existent name: H. David O’Donnell, and Anthony Wayne Bailey using the false name of Anthony W. Bailey,</w:t>
      </w:r>
      <w:r w:rsidRPr="00D60B03">
        <w:rPr>
          <w:rFonts w:ascii="Times New Roman" w:hAnsi="Times New Roman" w:cs="Times New Roman"/>
          <w:sz w:val="24"/>
          <w:szCs w:val="24"/>
          <w:highlight w:val="cyan"/>
        </w:rPr>
        <w:t xml:space="preserve"> has not timely produced an official </w:t>
      </w:r>
      <w:r>
        <w:rPr>
          <w:rFonts w:ascii="Times New Roman" w:hAnsi="Times New Roman" w:cs="Times New Roman"/>
          <w:sz w:val="24"/>
          <w:szCs w:val="24"/>
        </w:rPr>
        <w:t xml:space="preserve">order using his correct name, one that exists, nor a valid Oath, thereof. </w:t>
      </w:r>
    </w:p>
    <w:p w14:paraId="55877A77"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Terri Denise Rae, Audrey Kirk, Chaz Haywood, has not filed required Certificate with the Secretary of State in to exist to operate in a commercial capacity within the commonwealth.</w:t>
      </w:r>
    </w:p>
    <w:p w14:paraId="4971FCE0" w14:textId="77777777" w:rsidR="007F4683" w:rsidRDefault="007F4683" w:rsidP="007F4683">
      <w:pPr>
        <w:spacing w:after="0"/>
        <w:rPr>
          <w:rFonts w:ascii="Times New Roman" w:hAnsi="Times New Roman" w:cs="Times New Roman"/>
          <w:sz w:val="24"/>
          <w:szCs w:val="24"/>
        </w:rPr>
      </w:pPr>
    </w:p>
    <w:p w14:paraId="34FEE874"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 xml:space="preserve"> Harrisonburg Rockingham Social Services District: Amanda </w:t>
      </w:r>
      <w:proofErr w:type="spellStart"/>
      <w:r>
        <w:rPr>
          <w:rFonts w:ascii="Times New Roman" w:hAnsi="Times New Roman" w:cs="Times New Roman"/>
          <w:sz w:val="24"/>
          <w:szCs w:val="24"/>
        </w:rPr>
        <w:t>Duley</w:t>
      </w:r>
      <w:proofErr w:type="spellEnd"/>
      <w:r>
        <w:rPr>
          <w:rFonts w:ascii="Times New Roman" w:hAnsi="Times New Roman" w:cs="Times New Roman"/>
          <w:sz w:val="24"/>
          <w:szCs w:val="24"/>
        </w:rPr>
        <w:t xml:space="preserve">, Chad Breeden, Celest William, </w:t>
      </w:r>
      <w:proofErr w:type="spellStart"/>
      <w:r>
        <w:rPr>
          <w:rFonts w:ascii="Times New Roman" w:hAnsi="Times New Roman" w:cs="Times New Roman"/>
          <w:sz w:val="24"/>
          <w:szCs w:val="24"/>
        </w:rPr>
        <w:t>SaraJane</w:t>
      </w:r>
      <w:proofErr w:type="spellEnd"/>
      <w:r>
        <w:rPr>
          <w:rFonts w:ascii="Times New Roman" w:hAnsi="Times New Roman" w:cs="Times New Roman"/>
          <w:sz w:val="24"/>
          <w:szCs w:val="24"/>
        </w:rPr>
        <w:t xml:space="preserve"> Vanover, Bethany Gordon, has not filed required Certificate with the Secretary of State in to initiate an action in a commonwealth court</w:t>
      </w:r>
    </w:p>
    <w:p w14:paraId="32288421" w14:textId="77777777" w:rsidR="007F4683" w:rsidRDefault="007F4683" w:rsidP="007F4683">
      <w:pPr>
        <w:spacing w:after="0"/>
        <w:rPr>
          <w:rFonts w:ascii="Times New Roman" w:hAnsi="Times New Roman" w:cs="Times New Roman"/>
          <w:sz w:val="24"/>
          <w:szCs w:val="24"/>
        </w:rPr>
      </w:pPr>
      <w:r>
        <w:rPr>
          <w:rFonts w:ascii="Times New Roman" w:hAnsi="Times New Roman" w:cs="Times New Roman"/>
          <w:sz w:val="24"/>
          <w:szCs w:val="24"/>
        </w:rPr>
        <w:t>BAR Association Members: Wynn Andrew Harding, Bethany Gordon, David Martin,</w:t>
      </w:r>
      <w:r w:rsidRPr="004F3A36">
        <w:rPr>
          <w:rFonts w:ascii="Times New Roman" w:hAnsi="Times New Roman" w:cs="Times New Roman"/>
          <w:sz w:val="24"/>
          <w:szCs w:val="24"/>
        </w:rPr>
        <w:t xml:space="preserve"> </w:t>
      </w:r>
      <w:r>
        <w:rPr>
          <w:rFonts w:ascii="Times New Roman" w:hAnsi="Times New Roman" w:cs="Times New Roman"/>
          <w:sz w:val="24"/>
          <w:szCs w:val="24"/>
        </w:rPr>
        <w:t xml:space="preserve">Chad Logan, Phyllis Wong, Hugh David O’Donnell, Anthony Wayne Bailey, Marsha </w:t>
      </w:r>
      <w:proofErr w:type="spellStart"/>
      <w:r>
        <w:rPr>
          <w:rFonts w:ascii="Times New Roman" w:hAnsi="Times New Roman" w:cs="Times New Roman"/>
          <w:sz w:val="24"/>
          <w:szCs w:val="24"/>
        </w:rPr>
        <w:t>Garst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Strecky</w:t>
      </w:r>
      <w:proofErr w:type="spellEnd"/>
      <w:r>
        <w:rPr>
          <w:rFonts w:ascii="Times New Roman" w:hAnsi="Times New Roman" w:cs="Times New Roman"/>
          <w:sz w:val="24"/>
          <w:szCs w:val="24"/>
        </w:rPr>
        <w:t>: (Assistant District Attorney), has not filed required Certificate with the Secretary of State in to initiate an action in a commonwealth court</w:t>
      </w:r>
    </w:p>
    <w:p w14:paraId="5761C598" w14:textId="77777777" w:rsidR="007F4683" w:rsidRDefault="007F4683" w:rsidP="007F4683">
      <w:pPr>
        <w:spacing w:after="0"/>
        <w:rPr>
          <w:rFonts w:ascii="Times New Roman" w:hAnsi="Times New Roman" w:cs="Times New Roman"/>
          <w:sz w:val="24"/>
          <w:szCs w:val="24"/>
        </w:rPr>
      </w:pPr>
    </w:p>
    <w:p w14:paraId="5CE64FBA" w14:textId="77777777" w:rsidR="007F4683" w:rsidRDefault="007F4683" w:rsidP="007F4683">
      <w:pPr>
        <w:spacing w:after="0"/>
        <w:rPr>
          <w:rFonts w:ascii="Times New Roman" w:hAnsi="Times New Roman" w:cs="Times New Roman"/>
          <w:sz w:val="24"/>
          <w:szCs w:val="24"/>
        </w:rPr>
      </w:pPr>
    </w:p>
    <w:p w14:paraId="0A8D87E9" w14:textId="77777777" w:rsidR="007F4683" w:rsidRDefault="007F4683" w:rsidP="007F4683">
      <w:pPr>
        <w:spacing w:after="0"/>
        <w:rPr>
          <w:rFonts w:ascii="Times New Roman" w:hAnsi="Times New Roman" w:cs="Times New Roman"/>
          <w:sz w:val="24"/>
          <w:szCs w:val="24"/>
        </w:rPr>
      </w:pPr>
    </w:p>
    <w:p w14:paraId="72A3BA5A" w14:textId="77777777" w:rsidR="007F4683" w:rsidRPr="006660C4" w:rsidRDefault="007F4683" w:rsidP="007F4683">
      <w:pPr>
        <w:spacing w:after="0"/>
        <w:rPr>
          <w:rFonts w:ascii="Times New Roman" w:hAnsi="Times New Roman" w:cs="Times New Roman"/>
          <w:color w:val="FFFFFF" w:themeColor="background1"/>
          <w:sz w:val="24"/>
          <w:szCs w:val="24"/>
        </w:rPr>
      </w:pPr>
    </w:p>
    <w:p w14:paraId="40682090" w14:textId="77777777" w:rsidR="007F4683" w:rsidRDefault="007F4683"/>
    <w:sectPr w:rsidR="007F4683" w:rsidSect="00261794">
      <w:foot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93490" w14:textId="77777777" w:rsidR="00307421" w:rsidRDefault="00307421">
      <w:pPr>
        <w:spacing w:after="0" w:line="240" w:lineRule="auto"/>
      </w:pPr>
      <w:r>
        <w:separator/>
      </w:r>
    </w:p>
  </w:endnote>
  <w:endnote w:type="continuationSeparator" w:id="0">
    <w:p w14:paraId="2950AFD9" w14:textId="77777777" w:rsidR="00307421" w:rsidRDefault="0030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767075"/>
      <w:docPartObj>
        <w:docPartGallery w:val="Page Numbers (Bottom of Page)"/>
        <w:docPartUnique/>
      </w:docPartObj>
    </w:sdtPr>
    <w:sdtEndPr>
      <w:rPr>
        <w:noProof/>
      </w:rPr>
    </w:sdtEndPr>
    <w:sdtContent>
      <w:p w14:paraId="0E30FE31" w14:textId="77777777" w:rsidR="006536F8" w:rsidRDefault="007F468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8945C12" w14:textId="77777777" w:rsidR="006536F8" w:rsidRDefault="0030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9D8E" w14:textId="77777777" w:rsidR="00307421" w:rsidRDefault="00307421">
      <w:pPr>
        <w:spacing w:after="0" w:line="240" w:lineRule="auto"/>
      </w:pPr>
      <w:r>
        <w:separator/>
      </w:r>
    </w:p>
  </w:footnote>
  <w:footnote w:type="continuationSeparator" w:id="0">
    <w:p w14:paraId="522FC279" w14:textId="77777777" w:rsidR="00307421" w:rsidRDefault="00307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83"/>
    <w:rsid w:val="00307421"/>
    <w:rsid w:val="007F4683"/>
    <w:rsid w:val="00A46089"/>
    <w:rsid w:val="00A9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07CE53"/>
  <w15:chartTrackingRefBased/>
  <w15:docId w15:val="{579B19D4-8A0B-3741-B5D5-2434BD2D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2022-06-19T13:50:00Z</dcterms:created>
  <dcterms:modified xsi:type="dcterms:W3CDTF">2022-06-19T14:32:00Z</dcterms:modified>
</cp:coreProperties>
</file>